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5568" w14:textId="72E26DBC" w:rsidR="0008341E" w:rsidRDefault="00E0730C" w:rsidP="00E0730C">
      <w:pPr>
        <w:jc w:val="left"/>
        <w:rPr>
          <w:rFonts w:cs="Arial"/>
          <w:b/>
          <w:color w:val="FF0000"/>
          <w:sz w:val="48"/>
          <w:szCs w:val="48"/>
        </w:rPr>
      </w:pPr>
      <w:r>
        <w:rPr>
          <w:rFonts w:cs="Arial"/>
          <w:b/>
          <w:noProof/>
          <w:color w:val="FF0000"/>
          <w:sz w:val="48"/>
          <w:szCs w:val="48"/>
        </w:rPr>
        <w:drawing>
          <wp:inline distT="0" distB="0" distL="0" distR="0" wp14:anchorId="7398BFCD" wp14:editId="7DF1DB84">
            <wp:extent cx="3271838" cy="359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3332802" cy="365795"/>
                    </a:xfrm>
                    <a:prstGeom prst="rect">
                      <a:avLst/>
                    </a:prstGeom>
                  </pic:spPr>
                </pic:pic>
              </a:graphicData>
            </a:graphic>
          </wp:inline>
        </w:drawing>
      </w:r>
      <w:r>
        <w:rPr>
          <w:rFonts w:cs="Arial"/>
          <w:b/>
          <w:noProof/>
          <w:color w:val="FF0000"/>
          <w:sz w:val="48"/>
          <w:szCs w:val="48"/>
        </w:rPr>
        <mc:AlternateContent>
          <mc:Choice Requires="wps">
            <w:drawing>
              <wp:anchor distT="0" distB="0" distL="114300" distR="114300" simplePos="0" relativeHeight="251659264" behindDoc="0" locked="0" layoutInCell="1" allowOverlap="1" wp14:anchorId="39BBF1AF" wp14:editId="2F05ABF2">
                <wp:simplePos x="0" y="0"/>
                <wp:positionH relativeFrom="column">
                  <wp:posOffset>-2109788</wp:posOffset>
                </wp:positionH>
                <wp:positionV relativeFrom="paragraph">
                  <wp:posOffset>-552450</wp:posOffset>
                </wp:positionV>
                <wp:extent cx="788144" cy="950509"/>
                <wp:effectExtent l="0" t="0" r="0" b="0"/>
                <wp:wrapNone/>
                <wp:docPr id="3" name="TextBox 7">
                  <a:extLst xmlns:a="http://schemas.openxmlformats.org/drawingml/2006/main">
                    <a:ext uri="{FF2B5EF4-FFF2-40B4-BE49-F238E27FC236}">
                      <a16:creationId xmlns:a16="http://schemas.microsoft.com/office/drawing/2014/main" id="{E13718C0-AC83-434B-BAFB-2EA27DC4C66D}"/>
                    </a:ext>
                  </a:extLst>
                </wp:docPr>
                <wp:cNvGraphicFramePr/>
                <a:graphic xmlns:a="http://schemas.openxmlformats.org/drawingml/2006/main">
                  <a:graphicData uri="http://schemas.microsoft.com/office/word/2010/wordprocessingShape">
                    <wps:wsp>
                      <wps:cNvSpPr txBox="1"/>
                      <wps:spPr>
                        <a:xfrm>
                          <a:off x="0" y="0"/>
                          <a:ext cx="788144" cy="950509"/>
                        </a:xfrm>
                        <a:prstGeom prst="rect">
                          <a:avLst/>
                        </a:prstGeom>
                        <a:noFill/>
                      </wps:spPr>
                      <wps:txbx>
                        <w:txbxContent>
                          <w:p w14:paraId="5BADE639" w14:textId="77777777" w:rsidR="00E0730C" w:rsidRDefault="00E0730C" w:rsidP="00E0730C">
                            <w:pPr>
                              <w:rPr>
                                <w:rFonts w:ascii="Baskerville Old Face" w:hAnsi="Baskerville Old Face"/>
                                <w:b/>
                                <w:bCs/>
                                <w:color w:val="396FCF"/>
                                <w:kern w:val="24"/>
                                <w:sz w:val="72"/>
                                <w:szCs w:val="72"/>
                              </w:rPr>
                            </w:pPr>
                            <w:r>
                              <w:rPr>
                                <w:rFonts w:ascii="Baskerville Old Face" w:hAnsi="Baskerville Old Face"/>
                                <w:b/>
                                <w:bCs/>
                                <w:color w:val="396FCF"/>
                                <w:kern w:val="24"/>
                                <w:sz w:val="72"/>
                                <w:szCs w:val="72"/>
                              </w:rPr>
                              <w:t>ARH</w:t>
                            </w:r>
                          </w:p>
                        </w:txbxContent>
                      </wps:txbx>
                      <wps:bodyPr wrap="square">
                        <a:noAutofit/>
                      </wps:bodyPr>
                    </wps:wsp>
                  </a:graphicData>
                </a:graphic>
              </wp:anchor>
            </w:drawing>
          </mc:Choice>
          <mc:Fallback>
            <w:pict>
              <v:shapetype w14:anchorId="39BBF1AF" id="_x0000_t202" coordsize="21600,21600" o:spt="202" path="m,l,21600r21600,l21600,xe">
                <v:stroke joinstyle="miter"/>
                <v:path gradientshapeok="t" o:connecttype="rect"/>
              </v:shapetype>
              <v:shape id="TextBox 7" o:spid="_x0000_s1026" type="#_x0000_t202" style="position:absolute;margin-left:-166.15pt;margin-top:-43.5pt;width:62.05pt;height:7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" filled="f" stroked="f">
                <v:textbox>
                  <w:txbxContent>
                    <w:p w14:paraId="5BADE639" w14:textId="77777777" w:rsidR="00E0730C" w:rsidRDefault="00E0730C" w:rsidP="00E0730C">
                      <w:pPr>
                        <w:rPr>
                          <w:rFonts w:ascii="Baskerville Old Face" w:hAnsi="Baskerville Old Face"/>
                          <w:b/>
                          <w:bCs/>
                          <w:color w:val="396FCF"/>
                          <w:kern w:val="24"/>
                          <w:sz w:val="72"/>
                          <w:szCs w:val="72"/>
                        </w:rPr>
                      </w:pPr>
                      <w:r>
                        <w:rPr>
                          <w:rFonts w:ascii="Baskerville Old Face" w:hAnsi="Baskerville Old Face"/>
                          <w:b/>
                          <w:bCs/>
                          <w:color w:val="396FCF"/>
                          <w:kern w:val="24"/>
                          <w:sz w:val="72"/>
                          <w:szCs w:val="72"/>
                        </w:rPr>
                        <w:t>ARH</w:t>
                      </w:r>
                    </w:p>
                  </w:txbxContent>
                </v:textbox>
              </v:shape>
            </w:pict>
          </mc:Fallback>
        </mc:AlternateContent>
      </w:r>
    </w:p>
    <w:p w14:paraId="06C6B676" w14:textId="1E28DC67" w:rsidR="00AB0049" w:rsidRPr="00E0730C" w:rsidRDefault="00CC79BF" w:rsidP="00AB0049">
      <w:pPr>
        <w:jc w:val="center"/>
        <w:rPr>
          <w:rFonts w:cs="Arial"/>
          <w:b/>
          <w:color w:val="0C71C4"/>
          <w:sz w:val="48"/>
          <w:szCs w:val="48"/>
        </w:rPr>
      </w:pPr>
      <w:r w:rsidRPr="00E0730C">
        <w:rPr>
          <w:rFonts w:cs="Arial"/>
          <w:b/>
          <w:color w:val="0C71C4"/>
          <w:sz w:val="48"/>
          <w:szCs w:val="48"/>
        </w:rPr>
        <w:t>Rebecca Maunder</w:t>
      </w:r>
    </w:p>
    <w:p w14:paraId="10526EF6" w14:textId="77777777" w:rsidR="00AB0049" w:rsidRPr="0008341E" w:rsidRDefault="00AB0049" w:rsidP="00AB0049">
      <w:pPr>
        <w:jc w:val="center"/>
        <w:rPr>
          <w:rFonts w:cs="Arial"/>
          <w:b/>
          <w:sz w:val="28"/>
          <w:szCs w:val="28"/>
        </w:rPr>
      </w:pPr>
      <w:r w:rsidRPr="0008341E">
        <w:rPr>
          <w:rFonts w:cs="Arial"/>
          <w:b/>
          <w:sz w:val="28"/>
          <w:szCs w:val="28"/>
        </w:rPr>
        <w:t>Registered Homeopath</w:t>
      </w:r>
    </w:p>
    <w:p w14:paraId="19345356" w14:textId="77777777" w:rsidR="00AB0049" w:rsidRPr="0008341E" w:rsidRDefault="00AB0049" w:rsidP="00AB0049">
      <w:pPr>
        <w:jc w:val="center"/>
        <w:rPr>
          <w:rFonts w:cs="Arial"/>
          <w:b/>
        </w:rPr>
      </w:pPr>
    </w:p>
    <w:p w14:paraId="076DCE48" w14:textId="3ECA389A" w:rsidR="00AB0049" w:rsidRPr="0008341E" w:rsidRDefault="00AB0049" w:rsidP="00AB0049">
      <w:pPr>
        <w:jc w:val="center"/>
        <w:rPr>
          <w:rFonts w:cs="Arial"/>
          <w:b/>
          <w:sz w:val="36"/>
          <w:szCs w:val="36"/>
        </w:rPr>
      </w:pPr>
      <w:r w:rsidRPr="0008341E">
        <w:rPr>
          <w:rFonts w:cs="Arial"/>
          <w:b/>
          <w:sz w:val="36"/>
          <w:szCs w:val="36"/>
        </w:rPr>
        <w:t>DATA PROTECTION POLICY</w:t>
      </w:r>
    </w:p>
    <w:p w14:paraId="54ECE7B0" w14:textId="1F852A52" w:rsidR="0010737B" w:rsidRPr="0008341E" w:rsidRDefault="0010737B" w:rsidP="0010737B">
      <w:pPr>
        <w:pStyle w:val="Heading1"/>
        <w:rPr>
          <w:rFonts w:asciiTheme="minorHAnsi" w:hAnsiTheme="minorHAnsi" w:cs="Arial"/>
          <w:caps/>
          <w:szCs w:val="28"/>
        </w:rPr>
      </w:pPr>
      <w:r w:rsidRPr="0008341E">
        <w:rPr>
          <w:rFonts w:asciiTheme="minorHAnsi" w:hAnsiTheme="minorHAnsi" w:cs="Arial"/>
          <w:szCs w:val="28"/>
        </w:rPr>
        <w:t>Scope of the policy</w:t>
      </w:r>
    </w:p>
    <w:p w14:paraId="1F81259A" w14:textId="20048FF2" w:rsidR="0010737B" w:rsidRPr="0008341E" w:rsidRDefault="0010737B" w:rsidP="0010737B">
      <w:pPr>
        <w:jc w:val="left"/>
      </w:pPr>
      <w:r w:rsidRPr="0008341E">
        <w:t xml:space="preserve">This policy applies to the work of </w:t>
      </w:r>
      <w:r w:rsidR="003D1E6D" w:rsidRPr="0008341E">
        <w:t xml:space="preserve">homeopath </w:t>
      </w:r>
      <w:r w:rsidR="00CC79BF" w:rsidRPr="00CC79BF">
        <w:t>Rebecca Maunder</w:t>
      </w:r>
      <w:r w:rsidR="003D1E6D" w:rsidRPr="00CC79BF">
        <w:t xml:space="preserve"> </w:t>
      </w:r>
      <w:r w:rsidR="003D1E6D" w:rsidRPr="0008341E">
        <w:t xml:space="preserve">(hereafter referred to as </w:t>
      </w:r>
      <w:r w:rsidR="00CC79BF">
        <w:t>RM</w:t>
      </w:r>
      <w:r w:rsidR="003D1E6D" w:rsidRPr="0008341E">
        <w:t>)</w:t>
      </w:r>
      <w:r w:rsidRPr="0008341E">
        <w:t xml:space="preserve">. The policy sets out the requirements that </w:t>
      </w:r>
      <w:r w:rsidR="00CC79BF">
        <w:t>RM</w:t>
      </w:r>
      <w:r w:rsidRPr="0008341E">
        <w:t xml:space="preserve"> has</w:t>
      </w:r>
      <w:r w:rsidR="003C42F2" w:rsidRPr="0008341E">
        <w:t xml:space="preserve"> in order</w:t>
      </w:r>
      <w:r w:rsidRPr="0008341E">
        <w:t xml:space="preserve"> to gather personal information for </w:t>
      </w:r>
      <w:r w:rsidR="003D1E6D" w:rsidRPr="0008341E">
        <w:t>professional</w:t>
      </w:r>
      <w:r w:rsidRPr="0008341E">
        <w:t xml:space="preserve"> purposes. </w:t>
      </w:r>
      <w:r w:rsidR="003D1E6D" w:rsidRPr="0008341E">
        <w:t xml:space="preserve"> </w:t>
      </w:r>
      <w:r w:rsidRPr="0008341E">
        <w:t>The policy details how personal information will be gathered, stored and managed in line with data protection principles and the General Data Protection Regulation. The policy is reviewed on an ongo</w:t>
      </w:r>
      <w:r w:rsidR="000E4EFF" w:rsidRPr="0008341E">
        <w:t xml:space="preserve">ing basis to ensure that </w:t>
      </w:r>
      <w:r w:rsidR="00CC79BF" w:rsidRPr="00CC79BF">
        <w:t>it</w:t>
      </w:r>
      <w:r w:rsidRPr="0008341E">
        <w:rPr>
          <w:color w:val="FF0000"/>
        </w:rPr>
        <w:t xml:space="preserve"> </w:t>
      </w:r>
      <w:r w:rsidRPr="0008341E">
        <w:t>is compliant. This policy shoul</w:t>
      </w:r>
      <w:r w:rsidR="00CC79BF">
        <w:t>d be read in tandem with RM’s</w:t>
      </w:r>
      <w:r w:rsidRPr="0008341E">
        <w:t xml:space="preserve"> Privacy Policy.</w:t>
      </w:r>
    </w:p>
    <w:p w14:paraId="7AE0E4EA" w14:textId="77777777" w:rsidR="0010737B" w:rsidRPr="0008341E" w:rsidRDefault="0010737B" w:rsidP="0010737B">
      <w:pPr>
        <w:pStyle w:val="Heading1"/>
        <w:rPr>
          <w:rFonts w:asciiTheme="minorHAnsi" w:hAnsiTheme="minorHAnsi" w:cs="Arial"/>
          <w:caps/>
          <w:szCs w:val="28"/>
        </w:rPr>
      </w:pPr>
      <w:r w:rsidRPr="0008341E">
        <w:rPr>
          <w:rFonts w:asciiTheme="minorHAnsi" w:hAnsiTheme="minorHAnsi" w:cs="Arial"/>
          <w:szCs w:val="28"/>
        </w:rPr>
        <w:t>Why this policy exists</w:t>
      </w:r>
    </w:p>
    <w:p w14:paraId="20BADDB8" w14:textId="30FE879D" w:rsidR="0010737B" w:rsidRPr="0008341E" w:rsidRDefault="0010737B" w:rsidP="0010737B">
      <w:pPr>
        <w:jc w:val="left"/>
      </w:pPr>
      <w:r w:rsidRPr="0008341E">
        <w:t>This data protec</w:t>
      </w:r>
      <w:r w:rsidR="003D1E6D" w:rsidRPr="0008341E">
        <w:t>tion policy ensures that</w:t>
      </w:r>
      <w:r w:rsidR="00CC79BF">
        <w:rPr>
          <w:color w:val="FF0000"/>
        </w:rPr>
        <w:t xml:space="preserve"> </w:t>
      </w:r>
      <w:r w:rsidR="00CC79BF">
        <w:t>RM</w:t>
      </w:r>
      <w:r w:rsidRPr="0008341E">
        <w:t>:</w:t>
      </w:r>
    </w:p>
    <w:p w14:paraId="3E4C844B" w14:textId="77777777" w:rsidR="00C560C6" w:rsidRPr="0008341E" w:rsidRDefault="00C560C6" w:rsidP="0010737B">
      <w:pPr>
        <w:jc w:val="left"/>
        <w:rPr>
          <w:sz w:val="16"/>
          <w:szCs w:val="16"/>
        </w:rPr>
      </w:pPr>
    </w:p>
    <w:p w14:paraId="3BD8A74C" w14:textId="02A66896" w:rsidR="0010737B" w:rsidRPr="0008341E" w:rsidRDefault="003D1E6D" w:rsidP="0010737B">
      <w:pPr>
        <w:pStyle w:val="ListParagraph"/>
        <w:numPr>
          <w:ilvl w:val="0"/>
          <w:numId w:val="2"/>
        </w:numPr>
        <w:jc w:val="left"/>
      </w:pPr>
      <w:r w:rsidRPr="0008341E">
        <w:t>c</w:t>
      </w:r>
      <w:r w:rsidR="0010737B" w:rsidRPr="0008341E">
        <w:t xml:space="preserve">omplies with data protection law and follows good practice </w:t>
      </w:r>
    </w:p>
    <w:p w14:paraId="0196E515" w14:textId="785744A1" w:rsidR="0010737B" w:rsidRPr="0008341E" w:rsidRDefault="003D1E6D" w:rsidP="0010737B">
      <w:pPr>
        <w:pStyle w:val="ListParagraph"/>
        <w:numPr>
          <w:ilvl w:val="0"/>
          <w:numId w:val="2"/>
        </w:numPr>
        <w:jc w:val="left"/>
      </w:pPr>
      <w:r w:rsidRPr="0008341E">
        <w:t>protects the rights of patients</w:t>
      </w:r>
    </w:p>
    <w:p w14:paraId="14DEFB46" w14:textId="77C0C6B3" w:rsidR="0010737B" w:rsidRPr="0008341E" w:rsidRDefault="003D1E6D" w:rsidP="0010737B">
      <w:pPr>
        <w:pStyle w:val="ListParagraph"/>
        <w:numPr>
          <w:ilvl w:val="0"/>
          <w:numId w:val="2"/>
        </w:numPr>
        <w:jc w:val="left"/>
      </w:pPr>
      <w:r w:rsidRPr="0008341E">
        <w:t xml:space="preserve">is open about how </w:t>
      </w:r>
      <w:r w:rsidR="00CC79BF" w:rsidRPr="00CC79BF">
        <w:t>she</w:t>
      </w:r>
      <w:r w:rsidR="0010737B" w:rsidRPr="00CC79BF">
        <w:t xml:space="preserve"> </w:t>
      </w:r>
      <w:r w:rsidR="0010737B" w:rsidRPr="0008341E">
        <w:t xml:space="preserve">stores and processes </w:t>
      </w:r>
      <w:r w:rsidRPr="0008341E">
        <w:t>patients’</w:t>
      </w:r>
      <w:r w:rsidR="0010737B" w:rsidRPr="0008341E">
        <w:t xml:space="preserve"> data</w:t>
      </w:r>
    </w:p>
    <w:p w14:paraId="495A5916" w14:textId="3993BBB0" w:rsidR="0010737B" w:rsidRPr="0008341E" w:rsidRDefault="003D1E6D" w:rsidP="0010737B">
      <w:pPr>
        <w:pStyle w:val="ListParagraph"/>
        <w:numPr>
          <w:ilvl w:val="0"/>
          <w:numId w:val="2"/>
        </w:numPr>
        <w:jc w:val="left"/>
      </w:pPr>
      <w:r w:rsidRPr="0008341E">
        <w:t xml:space="preserve">protects </w:t>
      </w:r>
      <w:r w:rsidRPr="00CC79BF">
        <w:t>her</w:t>
      </w:r>
      <w:r w:rsidR="0010737B" w:rsidRPr="00CC79BF">
        <w:t>self</w:t>
      </w:r>
      <w:r w:rsidR="0010737B" w:rsidRPr="0008341E">
        <w:t xml:space="preserve"> from the risks of a data breach</w:t>
      </w:r>
    </w:p>
    <w:p w14:paraId="09424FB9" w14:textId="77777777" w:rsidR="0010737B" w:rsidRPr="0008341E" w:rsidRDefault="0010737B" w:rsidP="0010737B">
      <w:pPr>
        <w:pStyle w:val="Heading1"/>
        <w:rPr>
          <w:rFonts w:asciiTheme="minorHAnsi" w:hAnsiTheme="minorHAnsi" w:cs="Arial"/>
          <w:caps/>
          <w:szCs w:val="28"/>
        </w:rPr>
      </w:pPr>
      <w:r w:rsidRPr="0008341E">
        <w:rPr>
          <w:rFonts w:asciiTheme="minorHAnsi" w:hAnsiTheme="minorHAnsi" w:cs="Arial"/>
          <w:szCs w:val="28"/>
        </w:rPr>
        <w:t>Data protection principles</w:t>
      </w:r>
    </w:p>
    <w:p w14:paraId="4FF92261" w14:textId="70D28490" w:rsidR="0010737B" w:rsidRPr="0008341E" w:rsidRDefault="0010737B" w:rsidP="0010737B">
      <w:pPr>
        <w:jc w:val="left"/>
      </w:pPr>
      <w:r w:rsidRPr="0008341E">
        <w:t>The General Data Protection Regulation identifies 8 data protection principles</w:t>
      </w:r>
      <w:r w:rsidR="00470D70">
        <w:t>:</w:t>
      </w:r>
    </w:p>
    <w:p w14:paraId="23A8C998" w14:textId="77777777" w:rsidR="0010737B" w:rsidRPr="0008341E" w:rsidRDefault="0010737B" w:rsidP="0010737B">
      <w:pPr>
        <w:jc w:val="left"/>
        <w:rPr>
          <w:sz w:val="16"/>
          <w:szCs w:val="16"/>
        </w:rPr>
      </w:pPr>
    </w:p>
    <w:p w14:paraId="1D4A8458" w14:textId="77777777" w:rsidR="0010737B" w:rsidRPr="0008341E" w:rsidRDefault="0010737B" w:rsidP="0010737B">
      <w:pPr>
        <w:jc w:val="left"/>
      </w:pPr>
      <w:r w:rsidRPr="0008341E">
        <w:t xml:space="preserve">Principle 1 - Personal data shall be processed lawfully, fairly and in a transparent manner </w:t>
      </w:r>
    </w:p>
    <w:p w14:paraId="4EC3D951" w14:textId="77777777" w:rsidR="0010737B" w:rsidRPr="0008341E" w:rsidRDefault="0010737B" w:rsidP="0010737B">
      <w:pPr>
        <w:jc w:val="left"/>
        <w:rPr>
          <w:sz w:val="16"/>
          <w:szCs w:val="16"/>
        </w:rPr>
      </w:pPr>
    </w:p>
    <w:p w14:paraId="4A74DEDA" w14:textId="77777777" w:rsidR="0010737B" w:rsidRPr="0008341E" w:rsidRDefault="0010737B" w:rsidP="0010737B">
      <w:pPr>
        <w:jc w:val="left"/>
      </w:pPr>
      <w:r w:rsidRPr="0008341E">
        <w:t xml:space="preserve">Principle 2 - Personal data can only be collected for specified, explicit and legitimate purposes and not further processed in a manner that is incompatible with those purposes. </w:t>
      </w:r>
    </w:p>
    <w:p w14:paraId="009636A7" w14:textId="77777777" w:rsidR="0010737B" w:rsidRPr="0008341E" w:rsidRDefault="0010737B" w:rsidP="0010737B">
      <w:pPr>
        <w:jc w:val="left"/>
        <w:rPr>
          <w:sz w:val="16"/>
          <w:szCs w:val="16"/>
        </w:rPr>
      </w:pPr>
    </w:p>
    <w:p w14:paraId="1DBB55E6" w14:textId="77777777" w:rsidR="0010737B" w:rsidRPr="0008341E" w:rsidRDefault="0010737B" w:rsidP="0010737B">
      <w:pPr>
        <w:jc w:val="left"/>
      </w:pPr>
      <w:r w:rsidRPr="0008341E">
        <w:t xml:space="preserve">Principle 3 - The collection of personal data must be adequate, relevant and limited to what is necessary compared to the purpose(s) data is collected for. </w:t>
      </w:r>
    </w:p>
    <w:p w14:paraId="36DB18FF" w14:textId="77777777" w:rsidR="0010737B" w:rsidRPr="0008341E" w:rsidRDefault="0010737B" w:rsidP="0010737B">
      <w:pPr>
        <w:jc w:val="left"/>
        <w:rPr>
          <w:sz w:val="16"/>
          <w:szCs w:val="16"/>
        </w:rPr>
      </w:pPr>
    </w:p>
    <w:p w14:paraId="0E5AB5B6" w14:textId="77777777" w:rsidR="0010737B" w:rsidRPr="0008341E" w:rsidRDefault="0010737B" w:rsidP="0010737B">
      <w:pPr>
        <w:jc w:val="left"/>
      </w:pPr>
      <w:r w:rsidRPr="0008341E">
        <w:t xml:space="preserve">Principle 4 – Personal data held should be accurate and, where necessary, kept up to date. Every reasonable step must be taken to ensure that personal data that are inaccurate are erased or rectified without delay. </w:t>
      </w:r>
    </w:p>
    <w:p w14:paraId="48F9B26D" w14:textId="77777777" w:rsidR="0010737B" w:rsidRPr="0008341E" w:rsidRDefault="0010737B" w:rsidP="0010737B">
      <w:pPr>
        <w:jc w:val="left"/>
        <w:rPr>
          <w:sz w:val="16"/>
          <w:szCs w:val="16"/>
        </w:rPr>
      </w:pPr>
    </w:p>
    <w:p w14:paraId="2E3ED8FD" w14:textId="77777777" w:rsidR="0010737B" w:rsidRPr="0008341E" w:rsidRDefault="0010737B" w:rsidP="0010737B">
      <w:pPr>
        <w:jc w:val="left"/>
      </w:pPr>
      <w:r w:rsidRPr="0008341E">
        <w:t xml:space="preserve">Principle 5 – Personal data which is kept in a form which permits identification of individuals shall not be kept for longer than is necessary. </w:t>
      </w:r>
    </w:p>
    <w:p w14:paraId="3C173023" w14:textId="77777777" w:rsidR="0010737B" w:rsidRPr="0008341E" w:rsidRDefault="0010737B" w:rsidP="0010737B">
      <w:pPr>
        <w:jc w:val="left"/>
        <w:rPr>
          <w:sz w:val="16"/>
          <w:szCs w:val="16"/>
        </w:rPr>
      </w:pPr>
    </w:p>
    <w:p w14:paraId="609E7A77" w14:textId="77777777" w:rsidR="0010737B" w:rsidRPr="0008341E" w:rsidRDefault="0010737B" w:rsidP="0010737B">
      <w:pPr>
        <w:jc w:val="left"/>
      </w:pPr>
      <w:r w:rsidRPr="0008341E">
        <w:t xml:space="preserve">Principle 6 - Personal data must be processed in accordance with the individuals’ rights. </w:t>
      </w:r>
    </w:p>
    <w:p w14:paraId="3ACD1992" w14:textId="77777777" w:rsidR="0010737B" w:rsidRPr="0008341E" w:rsidRDefault="0010737B" w:rsidP="0010737B">
      <w:pPr>
        <w:jc w:val="left"/>
        <w:rPr>
          <w:sz w:val="16"/>
          <w:szCs w:val="16"/>
        </w:rPr>
      </w:pPr>
    </w:p>
    <w:p w14:paraId="695AD6EB" w14:textId="77777777" w:rsidR="0010737B" w:rsidRPr="0008341E" w:rsidRDefault="0010737B" w:rsidP="0010737B">
      <w:pPr>
        <w:jc w:val="left"/>
      </w:pPr>
      <w:r w:rsidRPr="0008341E">
        <w:t xml:space="preserve">Principle 7 - Personal data must be processed in a manner that ensures appropriate security of the personal data, including protection against unauthorised or unlawful processing and against accidental loss, destruction or damage, using appropriate technical or organisational measures. </w:t>
      </w:r>
    </w:p>
    <w:p w14:paraId="5CF3F041" w14:textId="77777777" w:rsidR="0010737B" w:rsidRPr="0008341E" w:rsidRDefault="0010737B" w:rsidP="0010737B">
      <w:pPr>
        <w:jc w:val="left"/>
        <w:rPr>
          <w:sz w:val="16"/>
          <w:szCs w:val="16"/>
        </w:rPr>
      </w:pPr>
    </w:p>
    <w:p w14:paraId="1554C342" w14:textId="77777777" w:rsidR="0010737B" w:rsidRPr="0008341E" w:rsidRDefault="0010737B" w:rsidP="0010737B">
      <w:pPr>
        <w:jc w:val="left"/>
      </w:pPr>
      <w:r w:rsidRPr="0008341E">
        <w:t xml:space="preserve">Principle 8 - Personal data cannot be transferred to a country or territory outside the European Union unless that country or territory ensures an adequate level of protection for the rights and freedoms of individuals in relation to the processing of personal data. </w:t>
      </w:r>
    </w:p>
    <w:p w14:paraId="6FD3860D" w14:textId="77777777" w:rsidR="0010737B" w:rsidRPr="0008341E" w:rsidRDefault="0010737B" w:rsidP="0010737B">
      <w:pPr>
        <w:jc w:val="left"/>
      </w:pPr>
    </w:p>
    <w:p w14:paraId="74BEB0B3" w14:textId="528DC853" w:rsidR="00F22CEB" w:rsidRPr="0008341E" w:rsidRDefault="00F22CEB" w:rsidP="0010737B">
      <w:pPr>
        <w:jc w:val="left"/>
      </w:pPr>
      <w:r w:rsidRPr="0008341E">
        <w:lastRenderedPageBreak/>
        <w:t>Certain of these principles are expanded upon in the sections that follow.</w:t>
      </w:r>
    </w:p>
    <w:p w14:paraId="622F0947" w14:textId="77777777" w:rsidR="0008341E" w:rsidRDefault="0008341E" w:rsidP="0008341E">
      <w:pPr>
        <w:jc w:val="left"/>
      </w:pPr>
    </w:p>
    <w:p w14:paraId="20CAA114" w14:textId="7CE46CCE" w:rsidR="0010737B" w:rsidRPr="0008341E" w:rsidRDefault="0010737B" w:rsidP="0008341E">
      <w:pPr>
        <w:jc w:val="left"/>
        <w:rPr>
          <w:b/>
          <w:sz w:val="28"/>
          <w:szCs w:val="28"/>
        </w:rPr>
      </w:pPr>
      <w:r w:rsidRPr="0008341E">
        <w:rPr>
          <w:b/>
          <w:sz w:val="28"/>
          <w:szCs w:val="28"/>
        </w:rPr>
        <w:t>Lawful, fair and transparent data processing</w:t>
      </w:r>
    </w:p>
    <w:p w14:paraId="18923597" w14:textId="122D172A" w:rsidR="0010737B" w:rsidRPr="0008341E" w:rsidRDefault="00CC79BF" w:rsidP="0010737B">
      <w:pPr>
        <w:jc w:val="left"/>
      </w:pPr>
      <w:r>
        <w:t>RM</w:t>
      </w:r>
      <w:r w:rsidR="0010737B" w:rsidRPr="0008341E">
        <w:t xml:space="preserve"> requests personal information from p</w:t>
      </w:r>
      <w:r w:rsidR="006F2373" w:rsidRPr="0008341E">
        <w:t>atients and p</w:t>
      </w:r>
      <w:r w:rsidR="0010737B" w:rsidRPr="0008341E">
        <w:t xml:space="preserve">otential </w:t>
      </w:r>
      <w:r w:rsidR="006F2373" w:rsidRPr="0008341E">
        <w:t xml:space="preserve">patients </w:t>
      </w:r>
      <w:r w:rsidR="0010737B" w:rsidRPr="0008341E">
        <w:t xml:space="preserve">for the purpose of </w:t>
      </w:r>
      <w:r w:rsidR="006F2373" w:rsidRPr="0008341E">
        <w:t>consulting with them and providing them with advice and guidance on homeopathic treatments.  The forms used to r</w:t>
      </w:r>
      <w:r w:rsidR="00BD6B8B" w:rsidRPr="0008341E">
        <w:t xml:space="preserve">equest personal information </w:t>
      </w:r>
      <w:r w:rsidR="00BD6B8B" w:rsidRPr="00CC79BF">
        <w:t>may</w:t>
      </w:r>
      <w:r w:rsidR="0010737B" w:rsidRPr="00CC79BF">
        <w:t xml:space="preserve"> </w:t>
      </w:r>
      <w:r w:rsidR="0010737B" w:rsidRPr="0008341E">
        <w:t xml:space="preserve">contain a privacy statement informing </w:t>
      </w:r>
      <w:r w:rsidR="006F2373" w:rsidRPr="0008341E">
        <w:t>patients and potential patients why</w:t>
      </w:r>
      <w:r w:rsidR="0010737B" w:rsidRPr="0008341E">
        <w:t xml:space="preserve"> the information is being requested and what the information will be used for. </w:t>
      </w:r>
      <w:r w:rsidR="006F2373" w:rsidRPr="0008341E">
        <w:t xml:space="preserve"> Patients</w:t>
      </w:r>
      <w:r w:rsidR="00D8502A" w:rsidRPr="0008341E">
        <w:t xml:space="preserve"> </w:t>
      </w:r>
      <w:r w:rsidR="00D8502A" w:rsidRPr="00CC79BF">
        <w:t>should</w:t>
      </w:r>
      <w:r w:rsidR="0010737B" w:rsidRPr="00CC79BF">
        <w:t xml:space="preserve"> </w:t>
      </w:r>
      <w:r w:rsidR="0010737B" w:rsidRPr="0008341E">
        <w:t xml:space="preserve">be asked to provide consent for their data to be held and a record of this consent along with </w:t>
      </w:r>
      <w:r w:rsidR="006F2373" w:rsidRPr="0008341E">
        <w:t>patient</w:t>
      </w:r>
      <w:r w:rsidR="0010737B" w:rsidRPr="0008341E">
        <w:t xml:space="preserve"> information will be securely held. </w:t>
      </w:r>
      <w:r w:rsidR="006F2373" w:rsidRPr="0008341E">
        <w:t xml:space="preserve"> Patients will be</w:t>
      </w:r>
      <w:r w:rsidR="0010737B" w:rsidRPr="0008341E">
        <w:t xml:space="preserve"> informed that they can, at any time, remove their consent and will be informed as to </w:t>
      </w:r>
      <w:r w:rsidR="006F2373" w:rsidRPr="0008341E">
        <w:t>what to do</w:t>
      </w:r>
      <w:r w:rsidR="0010737B" w:rsidRPr="0008341E">
        <w:t xml:space="preserve"> should they wish to do so.</w:t>
      </w:r>
    </w:p>
    <w:p w14:paraId="7C119286" w14:textId="77777777" w:rsidR="0010737B" w:rsidRPr="0008341E" w:rsidRDefault="0010737B" w:rsidP="00F22CEB">
      <w:pPr>
        <w:pStyle w:val="Heading1"/>
        <w:rPr>
          <w:rFonts w:asciiTheme="minorHAnsi" w:hAnsiTheme="minorHAnsi"/>
        </w:rPr>
      </w:pPr>
      <w:r w:rsidRPr="0008341E">
        <w:rPr>
          <w:rFonts w:asciiTheme="minorHAnsi" w:hAnsiTheme="minorHAnsi"/>
        </w:rPr>
        <w:t xml:space="preserve">Processed for Specified, Explicit and Legitimate Purposes </w:t>
      </w:r>
    </w:p>
    <w:p w14:paraId="492F0A20" w14:textId="7A61DBC2" w:rsidR="0010737B" w:rsidRPr="0008341E" w:rsidRDefault="00F22CEB" w:rsidP="0010737B">
      <w:pPr>
        <w:jc w:val="left"/>
      </w:pPr>
      <w:r w:rsidRPr="0008341E">
        <w:t>Patients</w:t>
      </w:r>
      <w:r w:rsidR="0010737B" w:rsidRPr="0008341E">
        <w:t xml:space="preserve"> will be informed how their information will be used and </w:t>
      </w:r>
      <w:r w:rsidR="00CC79BF">
        <w:t>RM</w:t>
      </w:r>
      <w:r w:rsidRPr="0008341E">
        <w:t xml:space="preserve"> will seek to ensure that patients’</w:t>
      </w:r>
      <w:r w:rsidR="0010737B" w:rsidRPr="0008341E">
        <w:t xml:space="preserve"> information is not used inappropriately. </w:t>
      </w:r>
      <w:r w:rsidRPr="0008341E">
        <w:t xml:space="preserve"> </w:t>
      </w:r>
      <w:r w:rsidR="0010737B" w:rsidRPr="0008341E">
        <w:t>Appropriate use of in</w:t>
      </w:r>
      <w:r w:rsidRPr="0008341E">
        <w:t xml:space="preserve">formation provided by patients </w:t>
      </w:r>
      <w:r w:rsidR="0010737B" w:rsidRPr="0008341E">
        <w:t>include</w:t>
      </w:r>
      <w:r w:rsidRPr="0008341E">
        <w:t>s</w:t>
      </w:r>
      <w:r w:rsidR="0010737B" w:rsidRPr="0008341E">
        <w:t>:</w:t>
      </w:r>
    </w:p>
    <w:p w14:paraId="68D7D241" w14:textId="77777777" w:rsidR="00F22CEB" w:rsidRPr="0008341E" w:rsidRDefault="00F22CEB" w:rsidP="0010737B">
      <w:pPr>
        <w:jc w:val="left"/>
      </w:pPr>
    </w:p>
    <w:p w14:paraId="21474759" w14:textId="3E51F2AE" w:rsidR="0010737B" w:rsidRPr="0008341E" w:rsidRDefault="0010737B" w:rsidP="00F22CEB">
      <w:pPr>
        <w:pStyle w:val="ListParagraph"/>
        <w:numPr>
          <w:ilvl w:val="0"/>
          <w:numId w:val="4"/>
        </w:numPr>
        <w:jc w:val="left"/>
      </w:pPr>
      <w:r w:rsidRPr="0008341E">
        <w:t xml:space="preserve">Communicating with </w:t>
      </w:r>
      <w:r w:rsidR="00F22CEB" w:rsidRPr="0008341E">
        <w:t>patients in order to make, change or cancel consultations</w:t>
      </w:r>
    </w:p>
    <w:p w14:paraId="7CBEC9D5" w14:textId="0B0989E1" w:rsidR="00F22CEB" w:rsidRPr="0008341E" w:rsidRDefault="00F22CEB" w:rsidP="00F22CEB">
      <w:pPr>
        <w:pStyle w:val="ListParagraph"/>
        <w:numPr>
          <w:ilvl w:val="0"/>
          <w:numId w:val="4"/>
        </w:numPr>
        <w:jc w:val="left"/>
      </w:pPr>
      <w:r w:rsidRPr="0008341E">
        <w:t>Assessing the conditions and issues reported by patients and devising and prescribing relevant remedies and therapies.</w:t>
      </w:r>
    </w:p>
    <w:p w14:paraId="4688D88E" w14:textId="77777777" w:rsidR="0010737B" w:rsidRPr="0008341E" w:rsidRDefault="0010737B" w:rsidP="0010737B">
      <w:pPr>
        <w:jc w:val="left"/>
      </w:pPr>
    </w:p>
    <w:p w14:paraId="5C9FC5C8" w14:textId="744E8E8E" w:rsidR="0010737B" w:rsidRPr="0008341E" w:rsidRDefault="00CC79BF" w:rsidP="0010737B">
      <w:pPr>
        <w:jc w:val="left"/>
      </w:pPr>
      <w:r>
        <w:t>RM</w:t>
      </w:r>
      <w:r w:rsidR="002C51D3" w:rsidRPr="0008341E">
        <w:t xml:space="preserve"> will</w:t>
      </w:r>
      <w:r w:rsidR="0010737B" w:rsidRPr="0008341E">
        <w:t xml:space="preserve"> ensure that </w:t>
      </w:r>
      <w:r w:rsidR="00031434" w:rsidRPr="0008341E">
        <w:t>patients’</w:t>
      </w:r>
      <w:r w:rsidR="0010737B" w:rsidRPr="0008341E">
        <w:t xml:space="preserve"> information is managed in such a way as to not infringe an individual members rights which include:</w:t>
      </w:r>
    </w:p>
    <w:p w14:paraId="247FC6B3" w14:textId="77777777" w:rsidR="00031434" w:rsidRPr="0008341E" w:rsidRDefault="00031434" w:rsidP="0010737B">
      <w:pPr>
        <w:jc w:val="left"/>
      </w:pPr>
    </w:p>
    <w:p w14:paraId="78736524" w14:textId="0FF6F27C" w:rsidR="0010737B" w:rsidRPr="0008341E" w:rsidRDefault="00031434" w:rsidP="0010737B">
      <w:pPr>
        <w:pStyle w:val="ListParagraph"/>
        <w:numPr>
          <w:ilvl w:val="0"/>
          <w:numId w:val="5"/>
        </w:numPr>
        <w:jc w:val="left"/>
      </w:pPr>
      <w:r w:rsidRPr="0008341E">
        <w:t>The right to be informed</w:t>
      </w:r>
    </w:p>
    <w:p w14:paraId="0FC132D3" w14:textId="7EF5570E" w:rsidR="00031434" w:rsidRPr="0008341E" w:rsidRDefault="00031434" w:rsidP="00031434">
      <w:pPr>
        <w:pStyle w:val="ListParagraph"/>
        <w:numPr>
          <w:ilvl w:val="0"/>
          <w:numId w:val="5"/>
        </w:numPr>
        <w:jc w:val="left"/>
      </w:pPr>
      <w:r w:rsidRPr="0008341E">
        <w:t>The right of access</w:t>
      </w:r>
    </w:p>
    <w:p w14:paraId="49B0882F" w14:textId="731EB877" w:rsidR="0010737B" w:rsidRPr="0008341E" w:rsidRDefault="00031434" w:rsidP="0010737B">
      <w:pPr>
        <w:pStyle w:val="ListParagraph"/>
        <w:numPr>
          <w:ilvl w:val="0"/>
          <w:numId w:val="5"/>
        </w:numPr>
        <w:jc w:val="left"/>
      </w:pPr>
      <w:r w:rsidRPr="0008341E">
        <w:t>The right to rectification</w:t>
      </w:r>
    </w:p>
    <w:p w14:paraId="1465499F" w14:textId="755D9892" w:rsidR="0010737B" w:rsidRPr="0008341E" w:rsidRDefault="00031434" w:rsidP="0010737B">
      <w:pPr>
        <w:pStyle w:val="ListParagraph"/>
        <w:numPr>
          <w:ilvl w:val="0"/>
          <w:numId w:val="5"/>
        </w:numPr>
        <w:jc w:val="left"/>
      </w:pPr>
      <w:r w:rsidRPr="0008341E">
        <w:t>The right to erasure</w:t>
      </w:r>
    </w:p>
    <w:p w14:paraId="0CC60460" w14:textId="338045EA" w:rsidR="0010737B" w:rsidRPr="0008341E" w:rsidRDefault="0010737B" w:rsidP="0010737B">
      <w:pPr>
        <w:pStyle w:val="ListParagraph"/>
        <w:numPr>
          <w:ilvl w:val="0"/>
          <w:numId w:val="5"/>
        </w:numPr>
        <w:jc w:val="left"/>
      </w:pPr>
      <w:r w:rsidRPr="0008341E">
        <w:t>Th</w:t>
      </w:r>
      <w:r w:rsidR="00031434" w:rsidRPr="0008341E">
        <w:t>e right to restrict processing</w:t>
      </w:r>
    </w:p>
    <w:p w14:paraId="23A27F6A" w14:textId="0F5632E1" w:rsidR="0010737B" w:rsidRPr="0008341E" w:rsidRDefault="00031434" w:rsidP="0010737B">
      <w:pPr>
        <w:pStyle w:val="ListParagraph"/>
        <w:numPr>
          <w:ilvl w:val="0"/>
          <w:numId w:val="5"/>
        </w:numPr>
        <w:jc w:val="left"/>
      </w:pPr>
      <w:r w:rsidRPr="0008341E">
        <w:t>The right to data portability</w:t>
      </w:r>
    </w:p>
    <w:p w14:paraId="2BFEC340" w14:textId="5AB30D6B" w:rsidR="0010737B" w:rsidRPr="0008341E" w:rsidRDefault="0010737B" w:rsidP="0010737B">
      <w:pPr>
        <w:pStyle w:val="ListParagraph"/>
        <w:numPr>
          <w:ilvl w:val="0"/>
          <w:numId w:val="5"/>
        </w:numPr>
        <w:jc w:val="left"/>
      </w:pPr>
      <w:r w:rsidRPr="0008341E">
        <w:t>The righ</w:t>
      </w:r>
      <w:r w:rsidR="00031434" w:rsidRPr="0008341E">
        <w:t>t to object.</w:t>
      </w:r>
    </w:p>
    <w:p w14:paraId="631881C1" w14:textId="77777777" w:rsidR="0010737B" w:rsidRPr="0008341E" w:rsidRDefault="0010737B" w:rsidP="00031434">
      <w:pPr>
        <w:pStyle w:val="Heading1"/>
        <w:rPr>
          <w:rFonts w:asciiTheme="minorHAnsi" w:hAnsiTheme="minorHAnsi"/>
        </w:rPr>
      </w:pPr>
      <w:r w:rsidRPr="0008341E">
        <w:rPr>
          <w:rFonts w:asciiTheme="minorHAnsi" w:hAnsiTheme="minorHAnsi"/>
        </w:rPr>
        <w:t xml:space="preserve">Adequate, Relevant and Limited Data Processing </w:t>
      </w:r>
    </w:p>
    <w:p w14:paraId="3E36A44D" w14:textId="66BE354C" w:rsidR="0010737B" w:rsidRPr="0008341E" w:rsidRDefault="00CC79BF" w:rsidP="0010737B">
      <w:pPr>
        <w:jc w:val="left"/>
      </w:pPr>
      <w:r>
        <w:t>RM’s</w:t>
      </w:r>
      <w:r w:rsidR="00031434" w:rsidRPr="0008341E">
        <w:t xml:space="preserve"> patients</w:t>
      </w:r>
      <w:r w:rsidR="0010737B" w:rsidRPr="0008341E">
        <w:t xml:space="preserve"> will only be asked to provide i</w:t>
      </w:r>
      <w:r w:rsidR="00031434" w:rsidRPr="0008341E">
        <w:t xml:space="preserve">nformation that is relevant to </w:t>
      </w:r>
      <w:r w:rsidR="002C51D3" w:rsidRPr="0008341E">
        <w:t>support</w:t>
      </w:r>
      <w:r w:rsidR="00031434" w:rsidRPr="0008341E">
        <w:t xml:space="preserve"> consultations and prescription.  This includes:</w:t>
      </w:r>
    </w:p>
    <w:p w14:paraId="3257D83C" w14:textId="77777777" w:rsidR="00031434" w:rsidRPr="0008341E" w:rsidRDefault="00031434" w:rsidP="0010737B">
      <w:pPr>
        <w:jc w:val="left"/>
      </w:pPr>
    </w:p>
    <w:p w14:paraId="5149F9FC" w14:textId="3CB47AD1" w:rsidR="0010737B" w:rsidRPr="0008341E" w:rsidRDefault="0010737B" w:rsidP="0010737B">
      <w:pPr>
        <w:pStyle w:val="ListParagraph"/>
        <w:numPr>
          <w:ilvl w:val="0"/>
          <w:numId w:val="6"/>
        </w:numPr>
        <w:jc w:val="left"/>
      </w:pPr>
      <w:r w:rsidRPr="0008341E">
        <w:t>Name</w:t>
      </w:r>
    </w:p>
    <w:p w14:paraId="3580DF27" w14:textId="2BFDA520" w:rsidR="00031434" w:rsidRPr="0008341E" w:rsidRDefault="00031434" w:rsidP="0010737B">
      <w:pPr>
        <w:pStyle w:val="ListParagraph"/>
        <w:numPr>
          <w:ilvl w:val="0"/>
          <w:numId w:val="6"/>
        </w:numPr>
        <w:jc w:val="left"/>
      </w:pPr>
      <w:r w:rsidRPr="0008341E">
        <w:t>Date of birth</w:t>
      </w:r>
    </w:p>
    <w:p w14:paraId="72D8749F" w14:textId="74FEE9A6" w:rsidR="00031434" w:rsidRPr="0008341E" w:rsidRDefault="00031434" w:rsidP="0010737B">
      <w:pPr>
        <w:pStyle w:val="ListParagraph"/>
        <w:numPr>
          <w:ilvl w:val="0"/>
          <w:numId w:val="6"/>
        </w:numPr>
        <w:jc w:val="left"/>
      </w:pPr>
      <w:r w:rsidRPr="0008341E">
        <w:t>Gender</w:t>
      </w:r>
    </w:p>
    <w:p w14:paraId="1E08147C" w14:textId="7256891A" w:rsidR="0010737B" w:rsidRPr="0008341E" w:rsidRDefault="0010737B" w:rsidP="0010737B">
      <w:pPr>
        <w:pStyle w:val="ListParagraph"/>
        <w:numPr>
          <w:ilvl w:val="0"/>
          <w:numId w:val="6"/>
        </w:numPr>
        <w:jc w:val="left"/>
      </w:pPr>
      <w:r w:rsidRPr="0008341E">
        <w:t>Postal address</w:t>
      </w:r>
    </w:p>
    <w:p w14:paraId="3706AE04" w14:textId="7CD697C3" w:rsidR="0010737B" w:rsidRPr="0008341E" w:rsidRDefault="0010737B" w:rsidP="0010737B">
      <w:pPr>
        <w:pStyle w:val="ListParagraph"/>
        <w:numPr>
          <w:ilvl w:val="0"/>
          <w:numId w:val="6"/>
        </w:numPr>
        <w:jc w:val="left"/>
      </w:pPr>
      <w:r w:rsidRPr="0008341E">
        <w:t>Email address</w:t>
      </w:r>
    </w:p>
    <w:p w14:paraId="164EA88C" w14:textId="4F8914A4" w:rsidR="0010737B" w:rsidRPr="0008341E" w:rsidRDefault="0010737B" w:rsidP="0010737B">
      <w:pPr>
        <w:pStyle w:val="ListParagraph"/>
        <w:numPr>
          <w:ilvl w:val="0"/>
          <w:numId w:val="6"/>
        </w:numPr>
        <w:jc w:val="left"/>
      </w:pPr>
      <w:r w:rsidRPr="0008341E">
        <w:t>Telephone number</w:t>
      </w:r>
    </w:p>
    <w:p w14:paraId="62A4B536" w14:textId="768367DB" w:rsidR="0010737B" w:rsidRPr="0008341E" w:rsidRDefault="00031434" w:rsidP="0010737B">
      <w:pPr>
        <w:pStyle w:val="ListParagraph"/>
        <w:numPr>
          <w:ilvl w:val="0"/>
          <w:numId w:val="6"/>
        </w:numPr>
        <w:jc w:val="left"/>
      </w:pPr>
      <w:r w:rsidRPr="0008341E">
        <w:t>Medical history.</w:t>
      </w:r>
    </w:p>
    <w:p w14:paraId="3340B142" w14:textId="77777777" w:rsidR="00C560C6" w:rsidRPr="0008341E" w:rsidRDefault="00C560C6" w:rsidP="0010737B">
      <w:pPr>
        <w:jc w:val="left"/>
      </w:pPr>
    </w:p>
    <w:p w14:paraId="25CF000A" w14:textId="62DC7673" w:rsidR="0010737B" w:rsidRPr="0008341E" w:rsidRDefault="0010737B" w:rsidP="0010737B">
      <w:pPr>
        <w:jc w:val="left"/>
      </w:pPr>
      <w:r w:rsidRPr="0008341E">
        <w:t xml:space="preserve">Where additional information may be required, this will be obtained with the specific consent of the </w:t>
      </w:r>
      <w:r w:rsidR="00031434" w:rsidRPr="0008341E">
        <w:t>patient</w:t>
      </w:r>
      <w:r w:rsidRPr="0008341E">
        <w:t xml:space="preserve"> who will be informed as to why this information is required and the purpose</w:t>
      </w:r>
      <w:r w:rsidR="003C42F2" w:rsidRPr="0008341E">
        <w:t xml:space="preserve"> for which</w:t>
      </w:r>
      <w:r w:rsidRPr="0008341E">
        <w:t xml:space="preserve"> it will be used.</w:t>
      </w:r>
    </w:p>
    <w:p w14:paraId="1141483E" w14:textId="77777777" w:rsidR="0010737B" w:rsidRPr="0008341E" w:rsidRDefault="0010737B" w:rsidP="0010737B">
      <w:pPr>
        <w:jc w:val="left"/>
      </w:pPr>
    </w:p>
    <w:p w14:paraId="4B95D9EC" w14:textId="1302B688" w:rsidR="00972693" w:rsidRPr="0008341E" w:rsidRDefault="0010737B">
      <w:pPr>
        <w:jc w:val="left"/>
      </w:pPr>
      <w:r w:rsidRPr="0008341E">
        <w:t xml:space="preserve">There may be occasional instances where a </w:t>
      </w:r>
      <w:r w:rsidR="00031434" w:rsidRPr="0008341E">
        <w:t>patient’s</w:t>
      </w:r>
      <w:r w:rsidRPr="0008341E">
        <w:t xml:space="preserve"> </w:t>
      </w:r>
      <w:r w:rsidR="00031434" w:rsidRPr="0008341E">
        <w:t>information</w:t>
      </w:r>
      <w:r w:rsidRPr="0008341E">
        <w:t xml:space="preserve"> needs to be shared with a third party due to an accident or incident involving statutory authorities. </w:t>
      </w:r>
      <w:r w:rsidR="00031434" w:rsidRPr="0008341E">
        <w:t xml:space="preserve"> </w:t>
      </w:r>
      <w:r w:rsidRPr="0008341E">
        <w:t xml:space="preserve">Where it is in the best interests </w:t>
      </w:r>
      <w:r w:rsidRPr="0008341E">
        <w:lastRenderedPageBreak/>
        <w:t xml:space="preserve">of the </w:t>
      </w:r>
      <w:r w:rsidR="00031434" w:rsidRPr="0008341E">
        <w:t>patient</w:t>
      </w:r>
      <w:r w:rsidRPr="0008341E">
        <w:t xml:space="preserve"> or </w:t>
      </w:r>
      <w:r w:rsidR="00031434" w:rsidRPr="0008341E">
        <w:t xml:space="preserve">of </w:t>
      </w:r>
      <w:r w:rsidR="00CC79BF">
        <w:t>RM</w:t>
      </w:r>
      <w:r w:rsidR="00031434" w:rsidRPr="0008341E">
        <w:t>,</w:t>
      </w:r>
      <w:r w:rsidRPr="0008341E">
        <w:t xml:space="preserve"> in these instances where </w:t>
      </w:r>
      <w:r w:rsidR="00CC79BF">
        <w:t>RM</w:t>
      </w:r>
      <w:r w:rsidRPr="0008341E">
        <w:t xml:space="preserve"> has a substantiated concern then consent does not have to be sought from the member.</w:t>
      </w:r>
    </w:p>
    <w:p w14:paraId="51EE898B" w14:textId="234FE877" w:rsidR="0010737B" w:rsidRPr="0008341E" w:rsidRDefault="0010737B" w:rsidP="00031434">
      <w:pPr>
        <w:pStyle w:val="Heading1"/>
        <w:rPr>
          <w:rFonts w:asciiTheme="minorHAnsi" w:hAnsiTheme="minorHAnsi"/>
        </w:rPr>
      </w:pPr>
      <w:r w:rsidRPr="0008341E">
        <w:rPr>
          <w:rFonts w:asciiTheme="minorHAnsi" w:hAnsiTheme="minorHAnsi"/>
        </w:rPr>
        <w:t>Accuracy of Data and Keeping Data up to Date</w:t>
      </w:r>
    </w:p>
    <w:p w14:paraId="471F7189" w14:textId="5769D8A6" w:rsidR="0010737B" w:rsidRPr="0008341E" w:rsidRDefault="00CC79BF" w:rsidP="0010737B">
      <w:pPr>
        <w:jc w:val="left"/>
      </w:pPr>
      <w:r>
        <w:t>RM</w:t>
      </w:r>
      <w:r w:rsidR="0010737B" w:rsidRPr="0008341E">
        <w:t xml:space="preserve"> has a responsibility to ensure </w:t>
      </w:r>
      <w:r w:rsidR="00031434" w:rsidRPr="0008341E">
        <w:t>that patients’</w:t>
      </w:r>
      <w:r w:rsidR="0010737B" w:rsidRPr="0008341E">
        <w:t xml:space="preserve"> information is kept up to date. </w:t>
      </w:r>
      <w:r w:rsidR="00031434" w:rsidRPr="0008341E">
        <w:t xml:space="preserve"> Patients</w:t>
      </w:r>
      <w:r w:rsidR="0010737B" w:rsidRPr="0008341E">
        <w:t xml:space="preserve"> will be</w:t>
      </w:r>
      <w:r w:rsidR="00F810F4" w:rsidRPr="0008341E">
        <w:t xml:space="preserve"> required</w:t>
      </w:r>
      <w:r w:rsidR="0010737B" w:rsidRPr="0008341E">
        <w:t xml:space="preserve"> to let </w:t>
      </w:r>
      <w:r>
        <w:t>RM</w:t>
      </w:r>
      <w:r w:rsidR="0010737B" w:rsidRPr="0008341E">
        <w:t xml:space="preserve"> know if any of their personal information changes.</w:t>
      </w:r>
      <w:r w:rsidR="00F810F4" w:rsidRPr="0008341E">
        <w:t xml:space="preserve"> </w:t>
      </w:r>
    </w:p>
    <w:p w14:paraId="4A3CAC05" w14:textId="77777777" w:rsidR="0010737B" w:rsidRPr="0008341E" w:rsidRDefault="0010737B" w:rsidP="00031434">
      <w:pPr>
        <w:pStyle w:val="Heading1"/>
        <w:rPr>
          <w:rFonts w:asciiTheme="minorHAnsi" w:hAnsiTheme="minorHAnsi"/>
        </w:rPr>
      </w:pPr>
      <w:r w:rsidRPr="0008341E">
        <w:rPr>
          <w:rFonts w:asciiTheme="minorHAnsi" w:hAnsiTheme="minorHAnsi"/>
        </w:rPr>
        <w:t>Accountability and Governance</w:t>
      </w:r>
    </w:p>
    <w:p w14:paraId="14A0276B" w14:textId="02F224B7" w:rsidR="0010737B" w:rsidRPr="0008341E" w:rsidRDefault="00CC79BF" w:rsidP="0010737B">
      <w:pPr>
        <w:jc w:val="left"/>
      </w:pPr>
      <w:r>
        <w:t>RM</w:t>
      </w:r>
      <w:r w:rsidR="0010737B" w:rsidRPr="0008341E">
        <w:t xml:space="preserve"> </w:t>
      </w:r>
      <w:r w:rsidR="00BA33C3" w:rsidRPr="0008341E">
        <w:t>is</w:t>
      </w:r>
      <w:r w:rsidR="0010737B" w:rsidRPr="0008341E">
        <w:t xml:space="preserve"> responsible for ensuring that </w:t>
      </w:r>
      <w:r w:rsidR="00031434" w:rsidRPr="0008341E">
        <w:t>her practice</w:t>
      </w:r>
      <w:r w:rsidR="0010737B" w:rsidRPr="0008341E">
        <w:t xml:space="preserve"> remains compliant with data protection requirements and can </w:t>
      </w:r>
      <w:r w:rsidR="00031434" w:rsidRPr="0008341E">
        <w:t xml:space="preserve">provide </w:t>
      </w:r>
      <w:r w:rsidR="0010737B" w:rsidRPr="0008341E">
        <w:t xml:space="preserve">evidence that it has. </w:t>
      </w:r>
      <w:r w:rsidR="00031434" w:rsidRPr="0008341E">
        <w:t xml:space="preserve"> </w:t>
      </w:r>
      <w:r w:rsidR="0010737B" w:rsidRPr="0008341E">
        <w:t xml:space="preserve">For this purpose, those from whom data is required will be asked to provide written consent. </w:t>
      </w:r>
      <w:r w:rsidR="00031434" w:rsidRPr="0008341E">
        <w:t xml:space="preserve"> </w:t>
      </w:r>
      <w:r w:rsidR="0010737B" w:rsidRPr="0008341E">
        <w:t xml:space="preserve">The evidence of this consent will then be securely held as evidence of compliance. </w:t>
      </w:r>
    </w:p>
    <w:p w14:paraId="3F0A9DDE" w14:textId="77777777" w:rsidR="0010737B" w:rsidRPr="0008341E" w:rsidRDefault="0010737B" w:rsidP="00031434">
      <w:pPr>
        <w:pStyle w:val="Heading1"/>
        <w:rPr>
          <w:rFonts w:asciiTheme="minorHAnsi" w:hAnsiTheme="minorHAnsi"/>
        </w:rPr>
      </w:pPr>
      <w:r w:rsidRPr="0008341E">
        <w:rPr>
          <w:rFonts w:asciiTheme="minorHAnsi" w:hAnsiTheme="minorHAnsi"/>
        </w:rPr>
        <w:t>Secure Processing</w:t>
      </w:r>
    </w:p>
    <w:p w14:paraId="155727F1" w14:textId="60727442" w:rsidR="0010737B" w:rsidRPr="0008341E" w:rsidRDefault="00CC79BF" w:rsidP="0010737B">
      <w:pPr>
        <w:jc w:val="left"/>
      </w:pPr>
      <w:r>
        <w:t>RM</w:t>
      </w:r>
      <w:r w:rsidR="00031434" w:rsidRPr="0008341E">
        <w:t xml:space="preserve"> has</w:t>
      </w:r>
      <w:r w:rsidR="0010737B" w:rsidRPr="0008341E">
        <w:t xml:space="preserve"> a responsibility to ensure that data is both securely held and processed. This include</w:t>
      </w:r>
      <w:r w:rsidR="00031434" w:rsidRPr="0008341E">
        <w:t>s</w:t>
      </w:r>
      <w:r w:rsidR="0010737B" w:rsidRPr="0008341E">
        <w:t>:</w:t>
      </w:r>
    </w:p>
    <w:p w14:paraId="294CA756" w14:textId="77777777" w:rsidR="00031434" w:rsidRPr="0008341E" w:rsidRDefault="00031434" w:rsidP="0010737B">
      <w:pPr>
        <w:jc w:val="left"/>
      </w:pPr>
    </w:p>
    <w:p w14:paraId="4BA3F74E" w14:textId="17E275A0" w:rsidR="0010737B" w:rsidRPr="0008341E" w:rsidRDefault="00031434" w:rsidP="00033E21">
      <w:pPr>
        <w:pStyle w:val="ListParagraph"/>
        <w:numPr>
          <w:ilvl w:val="0"/>
          <w:numId w:val="7"/>
        </w:numPr>
        <w:jc w:val="left"/>
      </w:pPr>
      <w:r w:rsidRPr="0008341E">
        <w:t>u</w:t>
      </w:r>
      <w:r w:rsidR="0010737B" w:rsidRPr="0008341E">
        <w:t>sing strong passwords</w:t>
      </w:r>
      <w:r w:rsidRPr="0008341E">
        <w:t xml:space="preserve"> for information held within computer systems</w:t>
      </w:r>
    </w:p>
    <w:p w14:paraId="538B8A42" w14:textId="570EED38" w:rsidR="0010737B" w:rsidRPr="0008341E" w:rsidRDefault="00031434" w:rsidP="00033E21">
      <w:pPr>
        <w:pStyle w:val="ListParagraph"/>
        <w:numPr>
          <w:ilvl w:val="0"/>
          <w:numId w:val="7"/>
        </w:numPr>
        <w:jc w:val="left"/>
      </w:pPr>
      <w:r w:rsidRPr="0008341E">
        <w:t>r</w:t>
      </w:r>
      <w:r w:rsidR="0010737B" w:rsidRPr="0008341E">
        <w:t xml:space="preserve">estricting access </w:t>
      </w:r>
      <w:r w:rsidRPr="0008341E">
        <w:t>to computer and paper-based files</w:t>
      </w:r>
    </w:p>
    <w:p w14:paraId="2B43E31D" w14:textId="4B011FA2" w:rsidR="0010737B" w:rsidRPr="0008341E" w:rsidRDefault="00031434" w:rsidP="00033E21">
      <w:pPr>
        <w:pStyle w:val="ListParagraph"/>
        <w:numPr>
          <w:ilvl w:val="0"/>
          <w:numId w:val="7"/>
        </w:numPr>
        <w:jc w:val="left"/>
      </w:pPr>
      <w:r w:rsidRPr="0008341E">
        <w:t>u</w:t>
      </w:r>
      <w:r w:rsidR="0010737B" w:rsidRPr="0008341E">
        <w:t>sing password protection on laptops and PCs that contain or access personal information</w:t>
      </w:r>
    </w:p>
    <w:p w14:paraId="666CA0E8" w14:textId="7C962643" w:rsidR="0010737B" w:rsidRPr="0008341E" w:rsidRDefault="00031434" w:rsidP="00033E21">
      <w:pPr>
        <w:pStyle w:val="ListParagraph"/>
        <w:numPr>
          <w:ilvl w:val="0"/>
          <w:numId w:val="7"/>
        </w:numPr>
        <w:jc w:val="left"/>
      </w:pPr>
      <w:r w:rsidRPr="0008341E">
        <w:t>u</w:t>
      </w:r>
      <w:r w:rsidR="0010737B" w:rsidRPr="0008341E">
        <w:t>sing password protection or secure cloud systems</w:t>
      </w:r>
    </w:p>
    <w:p w14:paraId="2746D925" w14:textId="64051D35" w:rsidR="00031434" w:rsidRPr="0008341E" w:rsidRDefault="00031434" w:rsidP="00033E21">
      <w:pPr>
        <w:pStyle w:val="ListParagraph"/>
        <w:numPr>
          <w:ilvl w:val="0"/>
          <w:numId w:val="7"/>
        </w:numPr>
        <w:jc w:val="left"/>
      </w:pPr>
      <w:r w:rsidRPr="0008341E">
        <w:t>providing adequate virus-protection and firewall software to secure computer-based systems.</w:t>
      </w:r>
    </w:p>
    <w:p w14:paraId="20C4C12B" w14:textId="77777777" w:rsidR="0010737B" w:rsidRPr="0008341E" w:rsidRDefault="0010737B" w:rsidP="00031434">
      <w:pPr>
        <w:pStyle w:val="Heading1"/>
        <w:rPr>
          <w:rFonts w:asciiTheme="minorHAnsi" w:hAnsiTheme="minorHAnsi"/>
        </w:rPr>
      </w:pPr>
      <w:r w:rsidRPr="0008341E">
        <w:rPr>
          <w:rFonts w:asciiTheme="minorHAnsi" w:hAnsiTheme="minorHAnsi"/>
        </w:rPr>
        <w:t>Subject Access Request</w:t>
      </w:r>
    </w:p>
    <w:p w14:paraId="25AC6856" w14:textId="0A98913D" w:rsidR="00031434" w:rsidRPr="0008341E" w:rsidRDefault="00CC79BF" w:rsidP="0010737B">
      <w:pPr>
        <w:jc w:val="left"/>
      </w:pPr>
      <w:r>
        <w:t>RM</w:t>
      </w:r>
      <w:r w:rsidR="00031434" w:rsidRPr="0008341E">
        <w:t xml:space="preserve">’s patients </w:t>
      </w:r>
      <w:r w:rsidR="0010737B" w:rsidRPr="0008341E">
        <w:t xml:space="preserve">are entitled to request access to the information that is held by </w:t>
      </w:r>
      <w:r w:rsidR="00675CBC" w:rsidRPr="00CC79BF">
        <w:t>them</w:t>
      </w:r>
      <w:r w:rsidR="0010737B" w:rsidRPr="0008341E">
        <w:t xml:space="preserve">. The request needs to be received in the form of a written request to </w:t>
      </w:r>
      <w:r>
        <w:t>RM</w:t>
      </w:r>
      <w:r w:rsidR="00031434" w:rsidRPr="0008341E">
        <w:t>.</w:t>
      </w:r>
    </w:p>
    <w:p w14:paraId="53DCEE44" w14:textId="77777777" w:rsidR="00C560C6" w:rsidRPr="0008341E" w:rsidRDefault="00C560C6" w:rsidP="0010737B">
      <w:pPr>
        <w:jc w:val="left"/>
      </w:pPr>
    </w:p>
    <w:p w14:paraId="37335DF9" w14:textId="55DD7B7A" w:rsidR="0010737B" w:rsidRPr="0008341E" w:rsidRDefault="0010737B" w:rsidP="0010737B">
      <w:pPr>
        <w:jc w:val="left"/>
      </w:pPr>
      <w:r w:rsidRPr="0008341E">
        <w:t xml:space="preserve">On receipt of the request, the request will be formally acknowledged and dealt with within 14 days unless there are exceptional circumstances as to why the request cannot be granted. </w:t>
      </w:r>
      <w:r w:rsidR="00031434" w:rsidRPr="0008341E">
        <w:t xml:space="preserve"> </w:t>
      </w:r>
      <w:r w:rsidR="00CC79BF">
        <w:t>RM</w:t>
      </w:r>
      <w:r w:rsidR="00031434" w:rsidRPr="0008341E">
        <w:t xml:space="preserve"> </w:t>
      </w:r>
      <w:r w:rsidRPr="0008341E">
        <w:t>will provide a written response detailing all information held on the member.</w:t>
      </w:r>
      <w:r w:rsidR="00C560C6" w:rsidRPr="0008341E">
        <w:t xml:space="preserve"> </w:t>
      </w:r>
      <w:r w:rsidRPr="0008341E">
        <w:t xml:space="preserve"> A record shall be kept of the date of the request and the date of the response.</w:t>
      </w:r>
    </w:p>
    <w:p w14:paraId="48A8DAA5" w14:textId="77777777" w:rsidR="0010737B" w:rsidRPr="0008341E" w:rsidRDefault="0010737B" w:rsidP="00031434">
      <w:pPr>
        <w:pStyle w:val="Heading1"/>
        <w:rPr>
          <w:rFonts w:asciiTheme="minorHAnsi" w:hAnsiTheme="minorHAnsi"/>
        </w:rPr>
      </w:pPr>
      <w:r w:rsidRPr="0008341E">
        <w:rPr>
          <w:rFonts w:asciiTheme="minorHAnsi" w:hAnsiTheme="minorHAnsi"/>
        </w:rPr>
        <w:t>Data Breach Notification</w:t>
      </w:r>
    </w:p>
    <w:p w14:paraId="10D8C6D5" w14:textId="2C3E7290" w:rsidR="0010737B" w:rsidRPr="0008341E" w:rsidRDefault="0010737B" w:rsidP="0010737B">
      <w:pPr>
        <w:jc w:val="left"/>
      </w:pPr>
      <w:r w:rsidRPr="0008341E">
        <w:t>Were a data breach to occur</w:t>
      </w:r>
      <w:r w:rsidR="00A67EA4" w:rsidRPr="0008341E">
        <w:t>,</w:t>
      </w:r>
      <w:r w:rsidRPr="0008341E">
        <w:t xml:space="preserve"> action shall be taken to minimise the harm</w:t>
      </w:r>
      <w:r w:rsidR="00031434" w:rsidRPr="0008341E">
        <w:t xml:space="preserve">. </w:t>
      </w:r>
      <w:r w:rsidR="00CC79BF">
        <w:t>RM</w:t>
      </w:r>
      <w:r w:rsidR="00CC79BF" w:rsidRPr="0008341E">
        <w:t xml:space="preserve"> </w:t>
      </w:r>
      <w:r w:rsidR="00031434" w:rsidRPr="0008341E">
        <w:t xml:space="preserve">will inform any patients where she believes their personal information has been compromised.  Where necessary, the </w:t>
      </w:r>
      <w:r w:rsidRPr="0008341E">
        <w:t>Information Commissio</w:t>
      </w:r>
      <w:r w:rsidR="00A27C8B" w:rsidRPr="0008341E">
        <w:t xml:space="preserve">ner's Office </w:t>
      </w:r>
      <w:r w:rsidR="00A27C8B" w:rsidRPr="00CC79BF">
        <w:t>will</w:t>
      </w:r>
      <w:r w:rsidR="00031434" w:rsidRPr="0008341E">
        <w:t xml:space="preserve"> be notified.</w:t>
      </w:r>
    </w:p>
    <w:p w14:paraId="67509984" w14:textId="77777777" w:rsidR="0010737B" w:rsidRPr="0008341E" w:rsidRDefault="0010737B" w:rsidP="0010737B">
      <w:pPr>
        <w:jc w:val="left"/>
      </w:pPr>
    </w:p>
    <w:p w14:paraId="1A1E4961" w14:textId="1E24B526" w:rsidR="0010737B" w:rsidRPr="0008341E" w:rsidRDefault="0010737B" w:rsidP="0010737B">
      <w:pPr>
        <w:jc w:val="left"/>
      </w:pPr>
      <w:r w:rsidRPr="0008341E">
        <w:t xml:space="preserve">If a </w:t>
      </w:r>
      <w:r w:rsidR="00031434" w:rsidRPr="0008341E">
        <w:t>patient contacts</w:t>
      </w:r>
      <w:r w:rsidR="00031434" w:rsidRPr="0008341E">
        <w:rPr>
          <w:color w:val="FF0000"/>
        </w:rPr>
        <w:t xml:space="preserve"> </w:t>
      </w:r>
      <w:r w:rsidR="00CC79BF">
        <w:t>RM</w:t>
      </w:r>
      <w:r w:rsidRPr="0008341E">
        <w:t xml:space="preserve"> to say that they feel that there has been a breach by </w:t>
      </w:r>
      <w:r w:rsidR="00CC79BF">
        <w:t>RM</w:t>
      </w:r>
      <w:r w:rsidR="00031434" w:rsidRPr="0008341E">
        <w:t>, she will ask the patient to</w:t>
      </w:r>
      <w:r w:rsidRPr="0008341E">
        <w:t xml:space="preserve"> provide an outline of their concerns. </w:t>
      </w:r>
      <w:r w:rsidR="00031434" w:rsidRPr="0008341E">
        <w:t xml:space="preserve"> </w:t>
      </w:r>
      <w:r w:rsidRPr="0008341E">
        <w:t>If the initial contact is by telephone,</w:t>
      </w:r>
      <w:r w:rsidR="00CC79BF" w:rsidRPr="00CC79BF">
        <w:t xml:space="preserve"> </w:t>
      </w:r>
      <w:r w:rsidR="00CC79BF">
        <w:t xml:space="preserve"> RM</w:t>
      </w:r>
      <w:r w:rsidR="00CC79BF" w:rsidRPr="0008341E">
        <w:t xml:space="preserve"> </w:t>
      </w:r>
      <w:r w:rsidRPr="0008341E">
        <w:t xml:space="preserve">will ask the </w:t>
      </w:r>
      <w:r w:rsidR="00031434" w:rsidRPr="0008341E">
        <w:t>patient</w:t>
      </w:r>
      <w:r w:rsidRPr="0008341E">
        <w:t xml:space="preserve"> to follow this up with an email or a letter detailing their concern. The concern will then be investigated</w:t>
      </w:r>
      <w:r w:rsidR="00622ECD" w:rsidRPr="0008341E">
        <w:t xml:space="preserve"> fully and a response made to the patient. </w:t>
      </w:r>
      <w:r w:rsidRPr="0008341E">
        <w:t xml:space="preserve"> Breach matters will be subject to a full investigation, records will be kept and all those involved notified of the outcome.</w:t>
      </w:r>
    </w:p>
    <w:p w14:paraId="16F1BB59" w14:textId="77777777" w:rsidR="0010737B" w:rsidRPr="0008341E" w:rsidRDefault="0010737B" w:rsidP="0010737B">
      <w:pPr>
        <w:jc w:val="left"/>
      </w:pPr>
    </w:p>
    <w:p w14:paraId="52D197DA" w14:textId="0DB1184D" w:rsidR="0010737B" w:rsidRPr="0008341E" w:rsidRDefault="0010737B" w:rsidP="0010737B">
      <w:pPr>
        <w:jc w:val="left"/>
        <w:rPr>
          <w:color w:val="FF0000"/>
        </w:rPr>
      </w:pPr>
      <w:r w:rsidRPr="0008341E">
        <w:t xml:space="preserve">Policy </w:t>
      </w:r>
      <w:r w:rsidR="002C1F98">
        <w:t>last reviewed</w:t>
      </w:r>
      <w:r w:rsidRPr="0008341E">
        <w:t>:</w:t>
      </w:r>
      <w:r w:rsidR="002C1F98">
        <w:t xml:space="preserve">  </w:t>
      </w:r>
      <w:r w:rsidR="00470D70">
        <w:t>07</w:t>
      </w:r>
      <w:r w:rsidR="002C1F98">
        <w:t>.</w:t>
      </w:r>
      <w:r w:rsidR="00470D70">
        <w:t>01</w:t>
      </w:r>
      <w:r w:rsidR="002C1F98">
        <w:t>.2</w:t>
      </w:r>
      <w:r w:rsidR="00470D70">
        <w:t>2</w:t>
      </w:r>
      <w:r w:rsidRPr="0008341E">
        <w:t xml:space="preserve"> </w:t>
      </w:r>
    </w:p>
    <w:sectPr w:rsidR="0010737B" w:rsidRPr="0008341E" w:rsidSect="003D1E6D">
      <w:footerReference w:type="even" r:id="rId12"/>
      <w:footerReference w:type="defaul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54A1" w14:textId="77777777" w:rsidR="003609EA" w:rsidRDefault="003609EA" w:rsidP="00472E01">
      <w:r>
        <w:separator/>
      </w:r>
    </w:p>
  </w:endnote>
  <w:endnote w:type="continuationSeparator" w:id="0">
    <w:p w14:paraId="3C07154D" w14:textId="77777777" w:rsidR="003609EA" w:rsidRDefault="003609EA" w:rsidP="0047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AE21" w14:textId="77777777" w:rsidR="00472E01" w:rsidRDefault="00472E01" w:rsidP="005D3B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2066" w14:textId="77777777" w:rsidR="00472E01" w:rsidRDefault="0047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163"/>
      <w:gridCol w:w="3037"/>
    </w:tblGrid>
    <w:tr w:rsidR="005744A3" w:rsidRPr="005744A3" w14:paraId="727EE468" w14:textId="77777777" w:rsidTr="005744A3">
      <w:tc>
        <w:tcPr>
          <w:tcW w:w="8505" w:type="dxa"/>
        </w:tcPr>
        <w:p w14:paraId="70298F2B" w14:textId="3641F4EB" w:rsidR="005744A3" w:rsidRPr="005744A3" w:rsidRDefault="005744A3" w:rsidP="003D1E6D">
          <w:pPr>
            <w:pStyle w:val="Footer"/>
            <w:tabs>
              <w:tab w:val="clear" w:pos="4513"/>
              <w:tab w:val="left" w:pos="4334"/>
            </w:tabs>
            <w:rPr>
              <w:rFonts w:asciiTheme="majorHAnsi" w:hAnsiTheme="majorHAnsi"/>
              <w:sz w:val="16"/>
              <w:szCs w:val="16"/>
            </w:rPr>
          </w:pPr>
        </w:p>
      </w:tc>
      <w:tc>
        <w:tcPr>
          <w:tcW w:w="8505" w:type="dxa"/>
        </w:tcPr>
        <w:p w14:paraId="05666008" w14:textId="6BE15DB1" w:rsidR="005744A3" w:rsidRPr="005744A3" w:rsidRDefault="005744A3" w:rsidP="005744A3">
          <w:pPr>
            <w:pStyle w:val="Footer"/>
            <w:tabs>
              <w:tab w:val="clear" w:pos="4513"/>
              <w:tab w:val="left" w:pos="4334"/>
            </w:tabs>
            <w:jc w:val="center"/>
            <w:rPr>
              <w:rFonts w:asciiTheme="majorHAnsi" w:hAnsiTheme="majorHAnsi"/>
              <w:sz w:val="24"/>
              <w:szCs w:val="24"/>
            </w:rPr>
          </w:pPr>
          <w:r w:rsidRPr="005744A3">
            <w:rPr>
              <w:rFonts w:asciiTheme="majorHAnsi" w:hAnsiTheme="majorHAnsi"/>
              <w:sz w:val="24"/>
            </w:rPr>
            <w:fldChar w:fldCharType="begin"/>
          </w:r>
          <w:r w:rsidRPr="005744A3">
            <w:rPr>
              <w:rFonts w:asciiTheme="majorHAnsi" w:hAnsiTheme="majorHAnsi"/>
              <w:sz w:val="24"/>
              <w:szCs w:val="24"/>
            </w:rPr>
            <w:instrText xml:space="preserve"> PAGE   \* MERGEFORMAT </w:instrText>
          </w:r>
          <w:r w:rsidRPr="005744A3">
            <w:rPr>
              <w:rFonts w:asciiTheme="majorHAnsi" w:hAnsiTheme="majorHAnsi"/>
              <w:sz w:val="24"/>
            </w:rPr>
            <w:fldChar w:fldCharType="separate"/>
          </w:r>
          <w:r w:rsidR="002C1F98">
            <w:rPr>
              <w:rFonts w:asciiTheme="majorHAnsi" w:hAnsiTheme="majorHAnsi"/>
              <w:noProof/>
              <w:sz w:val="24"/>
              <w:szCs w:val="24"/>
            </w:rPr>
            <w:t>1</w:t>
          </w:r>
          <w:r w:rsidRPr="005744A3">
            <w:rPr>
              <w:rFonts w:asciiTheme="majorHAnsi" w:hAnsiTheme="majorHAnsi"/>
              <w:sz w:val="24"/>
            </w:rPr>
            <w:fldChar w:fldCharType="end"/>
          </w:r>
          <w:r w:rsidRPr="005744A3">
            <w:rPr>
              <w:rFonts w:asciiTheme="majorHAnsi" w:hAnsiTheme="majorHAnsi"/>
              <w:sz w:val="24"/>
              <w:szCs w:val="24"/>
            </w:rPr>
            <w:t xml:space="preserve"> of </w:t>
          </w:r>
          <w:r w:rsidRPr="005744A3">
            <w:rPr>
              <w:rFonts w:asciiTheme="majorHAnsi" w:hAnsiTheme="majorHAnsi"/>
              <w:sz w:val="24"/>
            </w:rPr>
            <w:fldChar w:fldCharType="begin"/>
          </w:r>
          <w:r w:rsidRPr="005744A3">
            <w:rPr>
              <w:rFonts w:asciiTheme="majorHAnsi" w:hAnsiTheme="majorHAnsi"/>
              <w:sz w:val="24"/>
              <w:szCs w:val="24"/>
            </w:rPr>
            <w:instrText xml:space="preserve"> NUMPAGES   \* MERGEFORMAT </w:instrText>
          </w:r>
          <w:r w:rsidRPr="005744A3">
            <w:rPr>
              <w:rFonts w:asciiTheme="majorHAnsi" w:hAnsiTheme="majorHAnsi"/>
              <w:sz w:val="24"/>
            </w:rPr>
            <w:fldChar w:fldCharType="separate"/>
          </w:r>
          <w:r w:rsidR="002C1F98">
            <w:rPr>
              <w:rFonts w:asciiTheme="majorHAnsi" w:hAnsiTheme="majorHAnsi"/>
              <w:noProof/>
              <w:sz w:val="24"/>
              <w:szCs w:val="24"/>
            </w:rPr>
            <w:t>3</w:t>
          </w:r>
          <w:r w:rsidRPr="005744A3">
            <w:rPr>
              <w:rFonts w:asciiTheme="majorHAnsi" w:hAnsiTheme="majorHAnsi"/>
              <w:sz w:val="24"/>
            </w:rPr>
            <w:fldChar w:fldCharType="end"/>
          </w:r>
        </w:p>
      </w:tc>
      <w:tc>
        <w:tcPr>
          <w:tcW w:w="8505" w:type="dxa"/>
        </w:tcPr>
        <w:p w14:paraId="437ECCAD" w14:textId="1B5D997D" w:rsidR="005744A3" w:rsidRPr="005744A3" w:rsidRDefault="005744A3" w:rsidP="007C6A85">
          <w:pPr>
            <w:pStyle w:val="Footer"/>
            <w:tabs>
              <w:tab w:val="clear" w:pos="4513"/>
              <w:tab w:val="left" w:pos="4334"/>
            </w:tabs>
            <w:jc w:val="right"/>
            <w:rPr>
              <w:rFonts w:asciiTheme="majorHAnsi" w:hAnsiTheme="majorHAnsi"/>
              <w:sz w:val="16"/>
              <w:szCs w:val="16"/>
            </w:rPr>
          </w:pPr>
        </w:p>
      </w:tc>
    </w:tr>
  </w:tbl>
  <w:p w14:paraId="0F07B779" w14:textId="60C2461C" w:rsidR="00472E01" w:rsidRPr="005D3B19" w:rsidRDefault="00472E01" w:rsidP="003D1E6D">
    <w:pPr>
      <w:pStyle w:val="Footer"/>
      <w:tabs>
        <w:tab w:val="clear" w:pos="4513"/>
        <w:tab w:val="left" w:pos="4334"/>
      </w:tabs>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2880"/>
      <w:gridCol w:w="3106"/>
    </w:tblGrid>
    <w:tr w:rsidR="003D1E6D" w:rsidRPr="003D1E6D" w14:paraId="2F730EC0" w14:textId="77777777" w:rsidTr="003D1E6D">
      <w:tc>
        <w:tcPr>
          <w:tcW w:w="8505" w:type="dxa"/>
        </w:tcPr>
        <w:p w14:paraId="3C72AF45" w14:textId="37360E68" w:rsidR="003D1E6D" w:rsidRPr="003D1E6D" w:rsidRDefault="003D1E6D" w:rsidP="003D1E6D">
          <w:pPr>
            <w:pStyle w:val="Footer"/>
            <w:rPr>
              <w:rFonts w:asciiTheme="minorHAnsi" w:hAnsiTheme="minorHAnsi"/>
              <w:sz w:val="16"/>
              <w:szCs w:val="16"/>
            </w:rPr>
          </w:pPr>
          <w:r w:rsidRPr="003D1E6D">
            <w:rPr>
              <w:sz w:val="16"/>
              <w:szCs w:val="16"/>
            </w:rPr>
            <w:fldChar w:fldCharType="begin"/>
          </w:r>
          <w:r w:rsidRPr="003D1E6D">
            <w:rPr>
              <w:rFonts w:asciiTheme="minorHAnsi" w:hAnsiTheme="minorHAnsi"/>
              <w:sz w:val="16"/>
              <w:szCs w:val="16"/>
            </w:rPr>
            <w:instrText xml:space="preserve"> FILENAME   \* MERGEFORMAT </w:instrText>
          </w:r>
          <w:r w:rsidRPr="003D1E6D">
            <w:rPr>
              <w:sz w:val="16"/>
              <w:szCs w:val="16"/>
            </w:rPr>
            <w:fldChar w:fldCharType="separate"/>
          </w:r>
          <w:r w:rsidR="00774F36">
            <w:rPr>
              <w:rFonts w:asciiTheme="minorHAnsi" w:hAnsiTheme="minorHAnsi"/>
              <w:noProof/>
              <w:sz w:val="16"/>
              <w:szCs w:val="16"/>
            </w:rPr>
            <w:t>GDPR-Data-Protection-Policy</w:t>
          </w:r>
          <w:r w:rsidRPr="003D1E6D">
            <w:rPr>
              <w:sz w:val="16"/>
              <w:szCs w:val="16"/>
            </w:rPr>
            <w:fldChar w:fldCharType="end"/>
          </w:r>
        </w:p>
      </w:tc>
      <w:tc>
        <w:tcPr>
          <w:tcW w:w="8505" w:type="dxa"/>
        </w:tcPr>
        <w:p w14:paraId="16BAC628" w14:textId="49FB5228" w:rsidR="003D1E6D" w:rsidRPr="003D1E6D" w:rsidRDefault="003D1E6D" w:rsidP="003D1E6D">
          <w:pPr>
            <w:pStyle w:val="Footer"/>
            <w:rPr>
              <w:rFonts w:asciiTheme="minorHAnsi" w:hAnsiTheme="minorHAnsi"/>
              <w:sz w:val="24"/>
              <w:szCs w:val="24"/>
            </w:rPr>
          </w:pPr>
          <w:r w:rsidRPr="003D1E6D">
            <w:fldChar w:fldCharType="begin"/>
          </w:r>
          <w:r w:rsidRPr="003D1E6D">
            <w:rPr>
              <w:rFonts w:asciiTheme="minorHAnsi" w:hAnsiTheme="minorHAnsi"/>
              <w:sz w:val="24"/>
              <w:szCs w:val="24"/>
            </w:rPr>
            <w:instrText xml:space="preserve"> PAGE   \* MERGEFORMAT </w:instrText>
          </w:r>
          <w:r w:rsidRPr="003D1E6D">
            <w:fldChar w:fldCharType="separate"/>
          </w:r>
          <w:r>
            <w:rPr>
              <w:rFonts w:asciiTheme="minorHAnsi" w:hAnsiTheme="minorHAnsi"/>
              <w:noProof/>
              <w:sz w:val="24"/>
              <w:szCs w:val="24"/>
            </w:rPr>
            <w:t>1</w:t>
          </w:r>
          <w:r w:rsidRPr="003D1E6D">
            <w:fldChar w:fldCharType="end"/>
          </w:r>
          <w:r w:rsidRPr="003D1E6D">
            <w:rPr>
              <w:rFonts w:asciiTheme="minorHAnsi" w:hAnsiTheme="minorHAnsi"/>
              <w:sz w:val="24"/>
              <w:szCs w:val="24"/>
            </w:rPr>
            <w:t xml:space="preserve"> of </w:t>
          </w:r>
          <w:r w:rsidRPr="003D1E6D">
            <w:fldChar w:fldCharType="begin"/>
          </w:r>
          <w:r w:rsidRPr="003D1E6D">
            <w:rPr>
              <w:rFonts w:asciiTheme="minorHAnsi" w:hAnsiTheme="minorHAnsi"/>
              <w:sz w:val="24"/>
              <w:szCs w:val="24"/>
            </w:rPr>
            <w:instrText xml:space="preserve"> NUMPAGES   \* MERGEFORMAT </w:instrText>
          </w:r>
          <w:r w:rsidRPr="003D1E6D">
            <w:fldChar w:fldCharType="separate"/>
          </w:r>
          <w:r w:rsidR="00774F36">
            <w:rPr>
              <w:rFonts w:asciiTheme="minorHAnsi" w:hAnsiTheme="minorHAnsi"/>
              <w:noProof/>
              <w:sz w:val="24"/>
              <w:szCs w:val="24"/>
            </w:rPr>
            <w:t>3</w:t>
          </w:r>
          <w:r w:rsidRPr="003D1E6D">
            <w:fldChar w:fldCharType="end"/>
          </w:r>
        </w:p>
      </w:tc>
      <w:tc>
        <w:tcPr>
          <w:tcW w:w="8505" w:type="dxa"/>
        </w:tcPr>
        <w:p w14:paraId="1650A914" w14:textId="682F55F4" w:rsidR="003D1E6D" w:rsidRPr="003D1E6D" w:rsidRDefault="003D1E6D" w:rsidP="003D1E6D">
          <w:pPr>
            <w:pStyle w:val="Footer"/>
            <w:rPr>
              <w:rFonts w:asciiTheme="minorHAnsi" w:hAnsiTheme="minorHAnsi"/>
              <w:sz w:val="16"/>
              <w:szCs w:val="16"/>
            </w:rPr>
          </w:pPr>
          <w:r w:rsidRPr="003D1E6D">
            <w:rPr>
              <w:rFonts w:asciiTheme="minorHAnsi" w:hAnsiTheme="minorHAnsi"/>
              <w:sz w:val="16"/>
              <w:szCs w:val="16"/>
            </w:rPr>
            <w:t>© Meg Brinton, 2018</w:t>
          </w:r>
        </w:p>
      </w:tc>
    </w:tr>
  </w:tbl>
  <w:p w14:paraId="1220F81A" w14:textId="5201928A" w:rsidR="005D3B19" w:rsidRPr="003D1E6D" w:rsidRDefault="005D3B19" w:rsidP="003D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573B" w14:textId="77777777" w:rsidR="003609EA" w:rsidRDefault="003609EA" w:rsidP="00472E01">
      <w:r>
        <w:separator/>
      </w:r>
    </w:p>
  </w:footnote>
  <w:footnote w:type="continuationSeparator" w:id="0">
    <w:p w14:paraId="3E1F9869" w14:textId="77777777" w:rsidR="003609EA" w:rsidRDefault="003609EA" w:rsidP="0047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641"/>
    <w:multiLevelType w:val="hybridMultilevel"/>
    <w:tmpl w:val="13A4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D23D9"/>
    <w:multiLevelType w:val="hybridMultilevel"/>
    <w:tmpl w:val="D252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E1D47"/>
    <w:multiLevelType w:val="hybridMultilevel"/>
    <w:tmpl w:val="E440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B56A4"/>
    <w:multiLevelType w:val="hybridMultilevel"/>
    <w:tmpl w:val="4170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4392B"/>
    <w:multiLevelType w:val="hybridMultilevel"/>
    <w:tmpl w:val="C6DEC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83AAB"/>
    <w:multiLevelType w:val="hybridMultilevel"/>
    <w:tmpl w:val="E32A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D35E7"/>
    <w:multiLevelType w:val="hybridMultilevel"/>
    <w:tmpl w:val="592A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37B"/>
    <w:rsid w:val="00031434"/>
    <w:rsid w:val="00033E21"/>
    <w:rsid w:val="00045B73"/>
    <w:rsid w:val="00046CF3"/>
    <w:rsid w:val="00053675"/>
    <w:rsid w:val="000556DC"/>
    <w:rsid w:val="0005753D"/>
    <w:rsid w:val="00064713"/>
    <w:rsid w:val="0008341E"/>
    <w:rsid w:val="000A490F"/>
    <w:rsid w:val="000E4EFF"/>
    <w:rsid w:val="000F2FE5"/>
    <w:rsid w:val="0010737B"/>
    <w:rsid w:val="00156845"/>
    <w:rsid w:val="00156DC9"/>
    <w:rsid w:val="001B6312"/>
    <w:rsid w:val="002164FD"/>
    <w:rsid w:val="00235464"/>
    <w:rsid w:val="00254BEB"/>
    <w:rsid w:val="002B0961"/>
    <w:rsid w:val="002B7A38"/>
    <w:rsid w:val="002C1F98"/>
    <w:rsid w:val="002C51D3"/>
    <w:rsid w:val="002E68B5"/>
    <w:rsid w:val="003609EA"/>
    <w:rsid w:val="00396C99"/>
    <w:rsid w:val="003C42F2"/>
    <w:rsid w:val="003D1E6D"/>
    <w:rsid w:val="00403C72"/>
    <w:rsid w:val="0041187B"/>
    <w:rsid w:val="00470D70"/>
    <w:rsid w:val="00472E01"/>
    <w:rsid w:val="004B2CC4"/>
    <w:rsid w:val="004E1EDB"/>
    <w:rsid w:val="00556689"/>
    <w:rsid w:val="005744A3"/>
    <w:rsid w:val="005D3B19"/>
    <w:rsid w:val="00603262"/>
    <w:rsid w:val="00622ECD"/>
    <w:rsid w:val="006705FA"/>
    <w:rsid w:val="00675CBC"/>
    <w:rsid w:val="006F2373"/>
    <w:rsid w:val="006F4FE2"/>
    <w:rsid w:val="00753C0E"/>
    <w:rsid w:val="00774F36"/>
    <w:rsid w:val="007B39D1"/>
    <w:rsid w:val="007C6A85"/>
    <w:rsid w:val="007D2C10"/>
    <w:rsid w:val="007F47AA"/>
    <w:rsid w:val="008A6998"/>
    <w:rsid w:val="00942F58"/>
    <w:rsid w:val="009573ED"/>
    <w:rsid w:val="00972693"/>
    <w:rsid w:val="00A0796A"/>
    <w:rsid w:val="00A27C8B"/>
    <w:rsid w:val="00A67EA4"/>
    <w:rsid w:val="00A830DD"/>
    <w:rsid w:val="00AB0049"/>
    <w:rsid w:val="00B65CEF"/>
    <w:rsid w:val="00BA33C3"/>
    <w:rsid w:val="00BB6CFE"/>
    <w:rsid w:val="00BC1A5F"/>
    <w:rsid w:val="00BD6B8B"/>
    <w:rsid w:val="00C05A40"/>
    <w:rsid w:val="00C50C35"/>
    <w:rsid w:val="00C514BF"/>
    <w:rsid w:val="00C560C6"/>
    <w:rsid w:val="00C612D3"/>
    <w:rsid w:val="00C61CB9"/>
    <w:rsid w:val="00CB772F"/>
    <w:rsid w:val="00CC79BF"/>
    <w:rsid w:val="00D35CFC"/>
    <w:rsid w:val="00D4257E"/>
    <w:rsid w:val="00D8502A"/>
    <w:rsid w:val="00DA032B"/>
    <w:rsid w:val="00DA6EA9"/>
    <w:rsid w:val="00DB4E03"/>
    <w:rsid w:val="00DC50B9"/>
    <w:rsid w:val="00E0730C"/>
    <w:rsid w:val="00E1349D"/>
    <w:rsid w:val="00E72475"/>
    <w:rsid w:val="00EA6BC5"/>
    <w:rsid w:val="00F22CEB"/>
    <w:rsid w:val="00F328AC"/>
    <w:rsid w:val="00F417F3"/>
    <w:rsid w:val="00F43A50"/>
    <w:rsid w:val="00F810F4"/>
    <w:rsid w:val="00FB443C"/>
    <w:rsid w:val="00FD0840"/>
    <w:rsid w:val="00FF64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B384D"/>
  <w15:docId w15:val="{5C17F3C4-68F8-4502-BB25-717191A7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93"/>
    <w:pPr>
      <w:jc w:val="both"/>
    </w:pPr>
    <w:rPr>
      <w:sz w:val="22"/>
    </w:rPr>
  </w:style>
  <w:style w:type="paragraph" w:styleId="Heading1">
    <w:name w:val="heading 1"/>
    <w:basedOn w:val="Normal"/>
    <w:next w:val="Normal"/>
    <w:link w:val="Heading1Char"/>
    <w:uiPriority w:val="9"/>
    <w:qFormat/>
    <w:rsid w:val="006F2373"/>
    <w:pPr>
      <w:spacing w:before="240"/>
      <w:outlineLvl w:val="0"/>
    </w:pPr>
    <w:rPr>
      <w:rFonts w:ascii="Arial" w:hAnsi="Arial"/>
      <w:b/>
      <w:sz w:val="28"/>
    </w:rPr>
  </w:style>
  <w:style w:type="paragraph" w:styleId="Heading2">
    <w:name w:val="heading 2"/>
    <w:basedOn w:val="Normal"/>
    <w:next w:val="Normal"/>
    <w:link w:val="Heading2Char"/>
    <w:uiPriority w:val="9"/>
    <w:unhideWhenUsed/>
    <w:qFormat/>
    <w:rsid w:val="00F43A50"/>
    <w:pPr>
      <w:outlineLvl w:val="1"/>
    </w:pPr>
    <w:rPr>
      <w:b/>
    </w:rPr>
  </w:style>
  <w:style w:type="paragraph" w:styleId="Heading3">
    <w:name w:val="heading 3"/>
    <w:basedOn w:val="Normal"/>
    <w:next w:val="Normal"/>
    <w:link w:val="Heading3Char"/>
    <w:uiPriority w:val="9"/>
    <w:unhideWhenUsed/>
    <w:qFormat/>
    <w:rsid w:val="00F43A50"/>
    <w:pPr>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01"/>
    <w:pPr>
      <w:tabs>
        <w:tab w:val="center" w:pos="4513"/>
        <w:tab w:val="right" w:pos="9026"/>
      </w:tabs>
    </w:pPr>
  </w:style>
  <w:style w:type="character" w:customStyle="1" w:styleId="HeaderChar">
    <w:name w:val="Header Char"/>
    <w:basedOn w:val="DefaultParagraphFont"/>
    <w:link w:val="Header"/>
    <w:uiPriority w:val="99"/>
    <w:rsid w:val="00472E01"/>
    <w:rPr>
      <w:sz w:val="20"/>
    </w:rPr>
  </w:style>
  <w:style w:type="paragraph" w:styleId="Footer">
    <w:name w:val="footer"/>
    <w:basedOn w:val="Normal"/>
    <w:link w:val="FooterChar"/>
    <w:uiPriority w:val="99"/>
    <w:unhideWhenUsed/>
    <w:rsid w:val="00472E01"/>
    <w:pPr>
      <w:tabs>
        <w:tab w:val="center" w:pos="4513"/>
        <w:tab w:val="right" w:pos="9026"/>
      </w:tabs>
    </w:pPr>
  </w:style>
  <w:style w:type="character" w:customStyle="1" w:styleId="FooterChar">
    <w:name w:val="Footer Char"/>
    <w:basedOn w:val="DefaultParagraphFont"/>
    <w:link w:val="Footer"/>
    <w:uiPriority w:val="99"/>
    <w:rsid w:val="00472E01"/>
    <w:rPr>
      <w:sz w:val="20"/>
    </w:rPr>
  </w:style>
  <w:style w:type="character" w:styleId="PageNumber">
    <w:name w:val="page number"/>
    <w:basedOn w:val="DefaultParagraphFont"/>
    <w:uiPriority w:val="99"/>
    <w:semiHidden/>
    <w:unhideWhenUsed/>
    <w:rsid w:val="00472E01"/>
  </w:style>
  <w:style w:type="paragraph" w:styleId="Title">
    <w:name w:val="Title"/>
    <w:basedOn w:val="Normal"/>
    <w:next w:val="Normal"/>
    <w:link w:val="TitleChar"/>
    <w:uiPriority w:val="10"/>
    <w:qFormat/>
    <w:rsid w:val="00FB44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43C"/>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FB443C"/>
    <w:rPr>
      <w:rFonts w:eastAsiaTheme="minorEastAsia"/>
      <w:color w:val="5A5A5A" w:themeColor="text1" w:themeTint="A5"/>
      <w:spacing w:val="15"/>
      <w:sz w:val="22"/>
      <w:szCs w:val="22"/>
    </w:rPr>
  </w:style>
  <w:style w:type="paragraph" w:styleId="ListParagraph">
    <w:name w:val="List Paragraph"/>
    <w:basedOn w:val="Normal"/>
    <w:uiPriority w:val="34"/>
    <w:qFormat/>
    <w:rsid w:val="00FB443C"/>
    <w:pPr>
      <w:ind w:left="720"/>
      <w:contextualSpacing/>
    </w:pPr>
  </w:style>
  <w:style w:type="character" w:customStyle="1" w:styleId="Heading1Char">
    <w:name w:val="Heading 1 Char"/>
    <w:basedOn w:val="DefaultParagraphFont"/>
    <w:link w:val="Heading1"/>
    <w:uiPriority w:val="9"/>
    <w:rsid w:val="006F2373"/>
    <w:rPr>
      <w:rFonts w:ascii="Arial" w:hAnsi="Arial"/>
      <w:b/>
      <w:sz w:val="28"/>
    </w:rPr>
  </w:style>
  <w:style w:type="character" w:customStyle="1" w:styleId="Heading2Char">
    <w:name w:val="Heading 2 Char"/>
    <w:basedOn w:val="DefaultParagraphFont"/>
    <w:link w:val="Heading2"/>
    <w:uiPriority w:val="9"/>
    <w:rsid w:val="00F43A50"/>
    <w:rPr>
      <w:b/>
      <w:sz w:val="20"/>
    </w:rPr>
  </w:style>
  <w:style w:type="character" w:customStyle="1" w:styleId="Heading3Char">
    <w:name w:val="Heading 3 Char"/>
    <w:basedOn w:val="DefaultParagraphFont"/>
    <w:link w:val="Heading3"/>
    <w:uiPriority w:val="9"/>
    <w:rsid w:val="00F43A50"/>
    <w:rPr>
      <w:i/>
      <w:sz w:val="20"/>
    </w:rPr>
  </w:style>
  <w:style w:type="paragraph" w:styleId="BalloonText">
    <w:name w:val="Balloon Text"/>
    <w:basedOn w:val="Normal"/>
    <w:link w:val="BalloonTextChar"/>
    <w:uiPriority w:val="99"/>
    <w:semiHidden/>
    <w:unhideWhenUsed/>
    <w:rsid w:val="000F2FE5"/>
    <w:rPr>
      <w:rFonts w:ascii="Tahoma" w:hAnsi="Tahoma" w:cs="Tahoma"/>
      <w:sz w:val="16"/>
      <w:szCs w:val="16"/>
    </w:rPr>
  </w:style>
  <w:style w:type="character" w:customStyle="1" w:styleId="BalloonTextChar">
    <w:name w:val="Balloon Text Char"/>
    <w:basedOn w:val="DefaultParagraphFont"/>
    <w:link w:val="BalloonText"/>
    <w:uiPriority w:val="99"/>
    <w:semiHidden/>
    <w:rsid w:val="000F2FE5"/>
    <w:rPr>
      <w:rFonts w:ascii="Tahoma" w:hAnsi="Tahoma" w:cs="Tahoma"/>
      <w:sz w:val="16"/>
      <w:szCs w:val="16"/>
    </w:rPr>
  </w:style>
  <w:style w:type="table" w:styleId="TableGrid">
    <w:name w:val="Table Grid"/>
    <w:basedOn w:val="TableNormal"/>
    <w:rsid w:val="006F4FE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Walton\Desktop\crf-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E30A3473F1E44A5B0236D007F6A4A" ma:contentTypeVersion="5" ma:contentTypeDescription="Create a new document." ma:contentTypeScope="" ma:versionID="4e5ed59a84aede091ac247ad2423d395">
  <xsd:schema xmlns:xsd="http://www.w3.org/2001/XMLSchema" xmlns:xs="http://www.w3.org/2001/XMLSchema" xmlns:p="http://schemas.microsoft.com/office/2006/metadata/properties" xmlns:ns2="fabd74e5-f9c2-4c90-b6e3-ac6e6751c91a" xmlns:ns3="47d78294-a87e-4383-9d92-bfdb2f5f4ee4" targetNamespace="http://schemas.microsoft.com/office/2006/metadata/properties" ma:root="true" ma:fieldsID="3da61726611e0307e99e62b18d9d3cbb" ns2:_="" ns3:_="">
    <xsd:import namespace="fabd74e5-f9c2-4c90-b6e3-ac6e6751c91a"/>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d74e5-f9c2-4c90-b6e3-ac6e6751c9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8797E-2684-4CF5-930E-8A5EB914ED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92F5F3-CD73-4A4E-973E-641B19A04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d74e5-f9c2-4c90-b6e3-ac6e6751c91a"/>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A8D0E-6A83-4C5D-8624-20641DA45506}">
  <ds:schemaRefs>
    <ds:schemaRef ds:uri="http://schemas.openxmlformats.org/officeDocument/2006/bibliography"/>
  </ds:schemaRefs>
</ds:datastoreItem>
</file>

<file path=customXml/itemProps4.xml><?xml version="1.0" encoding="utf-8"?>
<ds:datastoreItem xmlns:ds="http://schemas.openxmlformats.org/officeDocument/2006/customXml" ds:itemID="{00EB4C41-253A-4C41-8F9C-ECF7CDF86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crf-template</Template>
  <TotalTime>0</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Walton</dc:creator>
  <cp:lastModifiedBy>Rebecca Maunder</cp:lastModifiedBy>
  <cp:revision>6</cp:revision>
  <cp:lastPrinted>2018-05-11T12:29:00Z</cp:lastPrinted>
  <dcterms:created xsi:type="dcterms:W3CDTF">2018-05-11T12:26:00Z</dcterms:created>
  <dcterms:modified xsi:type="dcterms:W3CDTF">2022-01-07T15:47:00Z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0x010100EBFE30A3473F1E44A5B0236D007F6A4A</vt:lpwstr>
  </property>
</Properties>
</file>